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C80B37">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C80B37">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50333">
        <w:rPr>
          <w:rFonts w:ascii="Arial" w:hAnsi="Arial" w:cs="Arial"/>
          <w:sz w:val="20"/>
          <w:szCs w:val="20"/>
        </w:rPr>
        <w:lastRenderedPageBreak/>
        <w:t>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dered for procurement on GeM.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Default="00285FAE" w:rsidP="00285FAE">
      <w:pPr>
        <w:spacing w:after="0" w:line="240" w:lineRule="auto"/>
        <w:ind w:left="540" w:hanging="540"/>
        <w:jc w:val="both"/>
        <w:rPr>
          <w:rFonts w:ascii="Arial" w:hAnsi="Arial" w:cs="Arial"/>
          <w:sz w:val="20"/>
          <w:szCs w:val="20"/>
        </w:rPr>
      </w:pPr>
    </w:p>
    <w:p w:rsidR="00C80B37" w:rsidRDefault="00C80B37" w:rsidP="00285FAE">
      <w:pPr>
        <w:spacing w:after="0" w:line="240" w:lineRule="auto"/>
        <w:ind w:left="540" w:hanging="540"/>
        <w:jc w:val="both"/>
        <w:rPr>
          <w:rFonts w:ascii="Arial" w:hAnsi="Arial" w:cs="Arial"/>
          <w:sz w:val="20"/>
          <w:szCs w:val="20"/>
        </w:rPr>
      </w:pPr>
    </w:p>
    <w:p w:rsidR="00C80B37" w:rsidRDefault="00C80B37" w:rsidP="00285FAE">
      <w:pPr>
        <w:spacing w:after="0" w:line="240" w:lineRule="auto"/>
        <w:ind w:left="540" w:hanging="540"/>
        <w:jc w:val="both"/>
        <w:rPr>
          <w:rFonts w:ascii="Arial" w:hAnsi="Arial" w:cs="Arial"/>
          <w:sz w:val="20"/>
          <w:szCs w:val="20"/>
        </w:rPr>
      </w:pPr>
    </w:p>
    <w:p w:rsidR="00C80B37" w:rsidRPr="00750333" w:rsidRDefault="00C80B37"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0B5A02">
        <w:rPr>
          <w:rFonts w:ascii="Arial" w:hAnsi="Arial" w:cs="Arial"/>
          <w:b/>
          <w:noProof/>
          <w:sz w:val="20"/>
        </w:rPr>
        <w:t>,Nursing Dept</w:t>
      </w:r>
      <w:r w:rsidR="00285FAE" w:rsidRPr="00750333">
        <w:rPr>
          <w:rFonts w:ascii="Arial" w:hAnsi="Arial" w:cs="Arial"/>
          <w:b/>
          <w:noProof/>
          <w:sz w:val="20"/>
        </w:rPr>
        <w:t xml:space="preserve">. Tel No. : 022 24177000 Extn </w:t>
      </w:r>
      <w:r w:rsidR="000B5A02">
        <w:rPr>
          <w:rFonts w:ascii="Arial" w:hAnsi="Arial" w:cs="Arial"/>
          <w:b/>
          <w:noProof/>
          <w:sz w:val="20"/>
        </w:rPr>
        <w:t>4138</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F02DAF" w:rsidRPr="00750333" w:rsidRDefault="00F02DAF" w:rsidP="00C80B37">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Pr="00750333" w:rsidRDefault="00C80B37"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Pr="00750333" w:rsidRDefault="00D618F7"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BD6646" w:rsidRPr="00BD6646">
        <w:rPr>
          <w:rFonts w:ascii="Arial" w:hAnsi="Arial" w:cs="Arial"/>
          <w:b/>
          <w:sz w:val="20"/>
          <w:szCs w:val="20"/>
        </w:rPr>
        <w:t>HBCHRC Vizag and</w:t>
      </w:r>
      <w:r w:rsidR="00BD6646">
        <w:rPr>
          <w:rFonts w:ascii="Arial" w:hAnsi="Arial" w:cs="Arial"/>
          <w:sz w:val="20"/>
          <w:szCs w:val="20"/>
        </w:rPr>
        <w:t xml:space="preserve"> </w:t>
      </w:r>
      <w:r w:rsidR="000B5A02" w:rsidRPr="000B5A02">
        <w:rPr>
          <w:rFonts w:ascii="Arial" w:hAnsi="Arial" w:cs="Arial"/>
          <w:b/>
          <w:sz w:val="20"/>
          <w:szCs w:val="20"/>
        </w:rPr>
        <w:t>TMH</w:t>
      </w:r>
      <w:r w:rsidRPr="000B5A02">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w:t>
      </w:r>
      <w:r w:rsidR="00D93D3D">
        <w:rPr>
          <w:rFonts w:ascii="Arial" w:hAnsi="Arial" w:cs="Arial"/>
          <w:sz w:val="20"/>
          <w:szCs w:val="20"/>
        </w:rPr>
        <w:t>5</w:t>
      </w:r>
      <w:r w:rsidRPr="00750333">
        <w:rPr>
          <w:rFonts w:ascii="Arial" w:hAnsi="Arial" w:cs="Arial"/>
          <w:sz w:val="20"/>
          <w:szCs w:val="20"/>
        </w:rPr>
        <w:t>er No</w:t>
      </w:r>
      <w:r w:rsidR="00BD6646">
        <w:rPr>
          <w:rFonts w:ascii="Arial" w:hAnsi="Arial" w:cs="Arial"/>
          <w:b/>
          <w:sz w:val="20"/>
          <w:szCs w:val="20"/>
        </w:rPr>
        <w:t>. “TMH/TMC</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w:t>
      </w:r>
      <w:r w:rsidR="000B5A02">
        <w:rPr>
          <w:rFonts w:ascii="Arial" w:hAnsi="Arial" w:cs="Arial"/>
          <w:b/>
          <w:sz w:val="20"/>
          <w:szCs w:val="20"/>
        </w:rPr>
        <w:t>11</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0B5A02">
        <w:rPr>
          <w:rFonts w:ascii="Arial" w:eastAsia="Times New Roman" w:hAnsi="Arial" w:cs="Arial"/>
          <w:b/>
          <w:sz w:val="20"/>
          <w:szCs w:val="20"/>
        </w:rPr>
        <w:t>Patient Monitors</w:t>
      </w:r>
      <w:r w:rsidR="000B5A02">
        <w:rPr>
          <w:rFonts w:ascii="Arial" w:hAnsi="Arial" w:cs="Arial"/>
          <w:b/>
          <w:sz w:val="20"/>
          <w:szCs w:val="20"/>
        </w:rPr>
        <w:t>”, Qty: 36</w:t>
      </w:r>
      <w:r w:rsidR="00B8508C" w:rsidRPr="00750333">
        <w:rPr>
          <w:rFonts w:ascii="Arial" w:hAnsi="Arial" w:cs="Arial"/>
          <w:b/>
          <w:sz w:val="20"/>
          <w:szCs w:val="20"/>
        </w:rPr>
        <w:t xml:space="preserve"> No</w:t>
      </w:r>
      <w:r w:rsidR="00C672B2">
        <w:rPr>
          <w:rFonts w:ascii="Arial" w:hAnsi="Arial" w:cs="Arial"/>
          <w:b/>
          <w:sz w:val="20"/>
          <w:szCs w:val="20"/>
        </w:rPr>
        <w:t>s</w:t>
      </w:r>
      <w:r w:rsidR="003C1A02">
        <w:rPr>
          <w:rFonts w:ascii="Arial" w:hAnsi="Arial" w:cs="Arial"/>
          <w:b/>
          <w:sz w:val="20"/>
          <w:szCs w:val="20"/>
        </w:rPr>
        <w:t xml:space="preserve"> (Qty: </w:t>
      </w:r>
      <w:r w:rsidR="00324E55">
        <w:rPr>
          <w:rFonts w:ascii="Arial" w:hAnsi="Arial" w:cs="Arial"/>
          <w:b/>
          <w:sz w:val="20"/>
          <w:szCs w:val="20"/>
        </w:rPr>
        <w:t>09</w:t>
      </w:r>
      <w:r w:rsidR="00BD6646">
        <w:rPr>
          <w:rFonts w:ascii="Arial" w:hAnsi="Arial" w:cs="Arial"/>
          <w:b/>
          <w:sz w:val="20"/>
          <w:szCs w:val="20"/>
        </w:rPr>
        <w:t xml:space="preserve"> </w:t>
      </w:r>
      <w:r w:rsidR="00D618F7">
        <w:rPr>
          <w:rFonts w:ascii="Arial" w:hAnsi="Arial" w:cs="Arial"/>
          <w:b/>
          <w:sz w:val="20"/>
          <w:szCs w:val="20"/>
        </w:rPr>
        <w:t>No</w:t>
      </w:r>
      <w:r w:rsidR="000B5A02">
        <w:rPr>
          <w:rFonts w:ascii="Arial" w:hAnsi="Arial" w:cs="Arial"/>
          <w:b/>
          <w:sz w:val="20"/>
          <w:szCs w:val="20"/>
        </w:rPr>
        <w:t xml:space="preserve">s for HBCHRC Vizag, </w:t>
      </w:r>
      <w:r w:rsidR="00324E55">
        <w:rPr>
          <w:rFonts w:ascii="Arial" w:hAnsi="Arial" w:cs="Arial"/>
          <w:b/>
          <w:sz w:val="20"/>
          <w:szCs w:val="20"/>
        </w:rPr>
        <w:t xml:space="preserve">Qty: 22 for </w:t>
      </w:r>
      <w:r w:rsidR="000B5A02">
        <w:rPr>
          <w:rFonts w:ascii="Arial" w:hAnsi="Arial" w:cs="Arial"/>
          <w:b/>
          <w:sz w:val="20"/>
          <w:szCs w:val="20"/>
        </w:rPr>
        <w:t>TMH</w:t>
      </w:r>
      <w:r w:rsidR="00BD6646">
        <w:rPr>
          <w:rFonts w:ascii="Arial" w:hAnsi="Arial" w:cs="Arial"/>
          <w:b/>
          <w:sz w:val="20"/>
          <w:szCs w:val="20"/>
        </w:rPr>
        <w:t xml:space="preserve"> </w:t>
      </w:r>
      <w:r w:rsidR="00FA0652">
        <w:rPr>
          <w:rFonts w:ascii="Arial" w:hAnsi="Arial" w:cs="Arial"/>
          <w:b/>
          <w:sz w:val="20"/>
          <w:szCs w:val="20"/>
        </w:rPr>
        <w:t>and Qty: 05</w:t>
      </w:r>
      <w:r w:rsidR="000B5A02">
        <w:rPr>
          <w:rFonts w:ascii="Arial" w:hAnsi="Arial" w:cs="Arial"/>
          <w:b/>
          <w:sz w:val="20"/>
          <w:szCs w:val="20"/>
        </w:rPr>
        <w:t xml:space="preserve"> Nos for TMH</w:t>
      </w:r>
      <w:r w:rsidR="00BD6646">
        <w:rPr>
          <w:rFonts w:ascii="Arial" w:hAnsi="Arial" w:cs="Arial"/>
          <w:b/>
          <w:sz w:val="20"/>
          <w:szCs w:val="20"/>
        </w:rPr>
        <w:t>)</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324D20">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324D20">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0B5A02" w:rsidRPr="000B5A02">
        <w:rPr>
          <w:rFonts w:ascii="Arial" w:hAnsi="Arial" w:cs="Arial"/>
          <w:b/>
          <w:sz w:val="20"/>
          <w:szCs w:val="20"/>
        </w:rPr>
        <w:t>1,</w:t>
      </w:r>
      <w:r w:rsidR="000B5A02">
        <w:rPr>
          <w:rFonts w:ascii="Arial" w:hAnsi="Arial" w:cs="Arial"/>
          <w:b/>
          <w:sz w:val="20"/>
          <w:szCs w:val="20"/>
        </w:rPr>
        <w:t>73</w:t>
      </w:r>
      <w:r w:rsidR="00D618F7" w:rsidRPr="00D618F7">
        <w:rPr>
          <w:rFonts w:ascii="Arial" w:hAnsi="Arial" w:cs="Arial"/>
          <w:b/>
          <w:sz w:val="20"/>
          <w:szCs w:val="20"/>
        </w:rPr>
        <w:t>,</w:t>
      </w:r>
      <w:r w:rsidR="000E3294" w:rsidRPr="00D618F7">
        <w:rPr>
          <w:rFonts w:ascii="Arial" w:hAnsi="Arial" w:cs="Arial"/>
          <w:b/>
          <w:sz w:val="20"/>
          <w:szCs w:val="20"/>
        </w:rPr>
        <w:t>000</w:t>
      </w:r>
      <w:r w:rsidR="00E34CB8" w:rsidRPr="00D618F7">
        <w:rPr>
          <w:rFonts w:ascii="Arial" w:hAnsi="Arial" w:cs="Arial"/>
          <w:b/>
          <w:sz w:val="20"/>
          <w:szCs w:val="20"/>
        </w:rPr>
        <w:t>/</w:t>
      </w:r>
      <w:r w:rsidRPr="00D618F7">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01ACF" w:rsidRPr="00301ACF">
        <w:rPr>
          <w:rFonts w:ascii="Arial" w:hAnsi="Arial" w:cs="Arial"/>
          <w:b/>
          <w:sz w:val="20"/>
          <w:szCs w:val="20"/>
        </w:rPr>
        <w:t xml:space="preserve">HBCHRC Vizag and </w:t>
      </w:r>
      <w:r w:rsidR="000B5A02">
        <w:rPr>
          <w:rFonts w:ascii="Arial" w:hAnsi="Arial" w:cs="Arial"/>
          <w:b/>
          <w:sz w:val="20"/>
          <w:szCs w:val="20"/>
        </w:rPr>
        <w:t>TMH</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410F9" w:rsidRPr="00301ACF">
        <w:rPr>
          <w:rFonts w:ascii="Arial" w:hAnsi="Arial" w:cs="Arial"/>
          <w:b/>
          <w:sz w:val="20"/>
          <w:szCs w:val="20"/>
        </w:rPr>
        <w:t xml:space="preserve">HBCHRC Vizag and </w:t>
      </w:r>
      <w:r w:rsidR="000B5A02">
        <w:rPr>
          <w:rFonts w:ascii="Arial" w:hAnsi="Arial" w:cs="Arial"/>
          <w:b/>
          <w:sz w:val="20"/>
          <w:szCs w:val="20"/>
        </w:rPr>
        <w:t>TMH</w:t>
      </w:r>
      <w:r w:rsidR="00A10F20">
        <w:rPr>
          <w:rFonts w:ascii="Arial" w:hAnsi="Arial" w:cs="Arial"/>
          <w:b/>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0B5A02">
        <w:rPr>
          <w:rFonts w:ascii="Arial" w:hAnsi="Arial" w:cs="Arial"/>
          <w:b/>
          <w:noProof/>
          <w:sz w:val="20"/>
          <w:szCs w:val="20"/>
          <w:u w:val="single"/>
        </w:rPr>
        <w:t>AMC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A10F20">
        <w:rPr>
          <w:rFonts w:ascii="Arial" w:hAnsi="Arial" w:cs="Arial"/>
          <w:b/>
          <w:sz w:val="20"/>
          <w:szCs w:val="20"/>
          <w:u w:val="single"/>
        </w:rPr>
        <w:t>2</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0B5A02">
        <w:rPr>
          <w:rFonts w:ascii="Arial" w:hAnsi="Arial" w:cs="Arial"/>
          <w:b/>
          <w:noProof/>
          <w:sz w:val="20"/>
        </w:rPr>
        <w:t>AMC</w:t>
      </w:r>
      <w:r w:rsidR="00E77921" w:rsidRPr="00750333">
        <w:rPr>
          <w:rFonts w:ascii="Arial" w:hAnsi="Arial" w:cs="Arial"/>
          <w:b/>
          <w:sz w:val="20"/>
        </w:rPr>
        <w:t xml:space="preserve"> maximum </w:t>
      </w:r>
      <w:r w:rsidR="000B5A02">
        <w:rPr>
          <w:rFonts w:ascii="Arial" w:hAnsi="Arial" w:cs="Arial"/>
          <w:b/>
          <w:sz w:val="20"/>
        </w:rPr>
        <w:t>2%</w:t>
      </w:r>
      <w:r w:rsidR="00E77921" w:rsidRPr="00750333">
        <w:rPr>
          <w:rFonts w:ascii="Arial" w:hAnsi="Arial" w:cs="Arial"/>
          <w:b/>
          <w:sz w:val="20"/>
        </w:rPr>
        <w:t xml:space="preserve">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w:t>
      </w:r>
      <w:r w:rsidRPr="00750333">
        <w:rPr>
          <w:rFonts w:ascii="Arial" w:eastAsia="Times New Roman" w:hAnsi="Arial" w:cs="Arial"/>
          <w:bCs/>
          <w:sz w:val="20"/>
          <w:szCs w:val="20"/>
        </w:rPr>
        <w:lastRenderedPageBreak/>
        <w:t xml:space="preserve">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0B5A02">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0B5A02">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0B5A02">
        <w:rPr>
          <w:rFonts w:ascii="Arial" w:eastAsia="Times New Roman" w:hAnsi="Arial" w:cs="Arial"/>
          <w:bCs/>
          <w:sz w:val="20"/>
          <w:szCs w:val="20"/>
        </w:rPr>
        <w:t>Time: Should not be more than 06</w:t>
      </w:r>
      <w:r w:rsidR="0055194A">
        <w:rPr>
          <w:rFonts w:ascii="Arial" w:eastAsia="Times New Roman" w:hAnsi="Arial" w:cs="Arial"/>
          <w:bCs/>
          <w:sz w:val="20"/>
          <w:szCs w:val="20"/>
        </w:rPr>
        <w:t xml:space="preserve"> for TMH and 12 Hrs for Vizag</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5C538E"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0B5A02">
        <w:rPr>
          <w:rFonts w:ascii="Arial" w:hAnsi="Arial" w:cs="Arial"/>
          <w:b/>
          <w:sz w:val="20"/>
          <w:szCs w:val="20"/>
        </w:rPr>
        <w:t>Against old Monitors- Make: L&amp;T(Model: Planet55)</w:t>
      </w:r>
      <w:r w:rsidR="005C538E">
        <w:rPr>
          <w:rFonts w:ascii="Arial" w:hAnsi="Arial" w:cs="Arial"/>
          <w:b/>
          <w:sz w:val="20"/>
          <w:szCs w:val="20"/>
        </w:rPr>
        <w:t xml:space="preserve"> Qty: 05</w:t>
      </w:r>
      <w:r w:rsidR="000B5A02">
        <w:rPr>
          <w:rFonts w:ascii="Arial" w:hAnsi="Arial" w:cs="Arial"/>
          <w:b/>
          <w:sz w:val="20"/>
          <w:szCs w:val="20"/>
        </w:rPr>
        <w:t xml:space="preserve"> Nos</w:t>
      </w:r>
      <w:r w:rsidR="005C538E">
        <w:rPr>
          <w:rFonts w:ascii="Arial" w:hAnsi="Arial" w:cs="Arial"/>
          <w:b/>
          <w:sz w:val="20"/>
          <w:szCs w:val="20"/>
        </w:rPr>
        <w:t xml:space="preserve"> and Against     </w:t>
      </w:r>
    </w:p>
    <w:p w:rsidR="005C538E" w:rsidRPr="00750333" w:rsidRDefault="005C538E" w:rsidP="005C538E">
      <w:pPr>
        <w:spacing w:after="0" w:line="240" w:lineRule="auto"/>
        <w:ind w:left="720" w:hanging="720"/>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old Monitors- Make: L&amp;T(Model: Planet55)</w:t>
      </w:r>
      <w:r w:rsidR="00480022">
        <w:rPr>
          <w:rFonts w:ascii="Arial" w:hAnsi="Arial" w:cs="Arial"/>
          <w:b/>
          <w:sz w:val="20"/>
          <w:szCs w:val="20"/>
        </w:rPr>
        <w:t xml:space="preserve"> Qty: 22 Nos</w:t>
      </w:r>
      <w:r>
        <w:rPr>
          <w:rFonts w:ascii="Arial" w:hAnsi="Arial" w:cs="Arial"/>
          <w:b/>
          <w:sz w:val="20"/>
          <w:szCs w:val="20"/>
        </w:rPr>
        <w:t xml:space="preserve">  </w:t>
      </w:r>
      <w:r w:rsidR="00EC4444">
        <w:rPr>
          <w:rFonts w:ascii="Arial" w:hAnsi="Arial" w:cs="Arial"/>
          <w:b/>
          <w:sz w:val="20"/>
          <w:szCs w:val="20"/>
        </w:rPr>
        <w:t xml:space="preserve"> (For TMH</w:t>
      </w:r>
      <w:r>
        <w:rPr>
          <w:rFonts w:ascii="Arial" w:hAnsi="Arial" w:cs="Arial"/>
          <w:sz w:val="20"/>
          <w:szCs w:val="20"/>
        </w:rPr>
        <w:t xml:space="preserve"> </w:t>
      </w:r>
      <w:r>
        <w:rPr>
          <w:rFonts w:ascii="Arial" w:hAnsi="Arial" w:cs="Arial"/>
          <w:b/>
          <w:sz w:val="20"/>
          <w:szCs w:val="20"/>
        </w:rPr>
        <w:t>Only)</w:t>
      </w:r>
    </w:p>
    <w:p w:rsidR="00285FAE" w:rsidRPr="00750333" w:rsidRDefault="00285FAE" w:rsidP="00EE2038">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0B5A02">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0B5A02">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D64A15" w:rsidP="00B24014">
      <w:pPr>
        <w:pStyle w:val="ListParagraph"/>
        <w:numPr>
          <w:ilvl w:val="0"/>
          <w:numId w:val="27"/>
        </w:numPr>
        <w:contextualSpacing/>
        <w:rPr>
          <w:rFonts w:ascii="Arial" w:hAnsi="Arial" w:cs="Arial"/>
          <w:sz w:val="20"/>
        </w:rPr>
      </w:pPr>
      <w:hyperlink r:id="rId6"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7"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001940">
        <w:rPr>
          <w:rFonts w:ascii="Arial" w:hAnsi="Arial" w:cs="Arial"/>
          <w:b/>
          <w:sz w:val="20"/>
          <w:szCs w:val="20"/>
        </w:rPr>
        <w:t xml:space="preserve">HBCHRC Vizag and </w:t>
      </w:r>
      <w:r w:rsidR="000B5A02">
        <w:rPr>
          <w:rFonts w:ascii="Arial" w:hAnsi="Arial" w:cs="Arial"/>
          <w:b/>
          <w:sz w:val="20"/>
          <w:szCs w:val="20"/>
        </w:rPr>
        <w:t>TMH</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lastRenderedPageBreak/>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0B5A02">
        <w:rPr>
          <w:rFonts w:ascii="Arial" w:hAnsi="Arial" w:cs="Arial"/>
          <w:b/>
          <w:sz w:val="20"/>
          <w:szCs w:val="20"/>
        </w:rPr>
        <w:t>Annual</w:t>
      </w:r>
      <w:r w:rsidRPr="00D93D3D">
        <w:rPr>
          <w:rFonts w:ascii="Arial" w:hAnsi="Arial" w:cs="Arial"/>
          <w:b/>
          <w:sz w:val="20"/>
          <w:szCs w:val="20"/>
        </w:rPr>
        <w:t xml:space="preserve"> </w:t>
      </w:r>
      <w:r w:rsidRPr="00750333">
        <w:rPr>
          <w:rFonts w:ascii="Arial" w:hAnsi="Arial" w:cs="Arial"/>
          <w:b/>
          <w:sz w:val="20"/>
          <w:szCs w:val="20"/>
        </w:rPr>
        <w:t>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0B5A02">
        <w:rPr>
          <w:rFonts w:ascii="Arial" w:hAnsi="Arial" w:cs="Arial"/>
          <w:b/>
          <w:sz w:val="20"/>
          <w:szCs w:val="20"/>
        </w:rPr>
        <w:t>Annual</w:t>
      </w:r>
      <w:r w:rsidR="00D93D3D">
        <w:rPr>
          <w:rFonts w:ascii="Arial" w:hAnsi="Arial" w:cs="Arial"/>
          <w:b/>
          <w:sz w:val="20"/>
          <w:szCs w:val="20"/>
        </w:rPr>
        <w:t xml:space="preserve"> </w:t>
      </w:r>
      <w:r w:rsidRPr="00750333">
        <w:rPr>
          <w:rFonts w:ascii="Arial" w:hAnsi="Arial" w:cs="Arial"/>
          <w:b/>
          <w:sz w:val="20"/>
          <w:szCs w:val="20"/>
        </w:rPr>
        <w:t>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001940" w:rsidRDefault="00001940" w:rsidP="00D93D3D">
      <w:pPr>
        <w:rPr>
          <w:rFonts w:ascii="Arial" w:eastAsia="Times New Roman" w:hAnsi="Arial" w:cs="Arial"/>
          <w:b/>
          <w:bCs/>
          <w:sz w:val="20"/>
          <w:szCs w:val="20"/>
        </w:rPr>
      </w:pPr>
    </w:p>
    <w:p w:rsidR="00D96A23" w:rsidRDefault="00D96A23" w:rsidP="00FD3592">
      <w:pPr>
        <w:jc w:val="right"/>
        <w:rPr>
          <w:rFonts w:ascii="Arial" w:eastAsia="Times New Roman" w:hAnsi="Arial" w:cs="Arial"/>
          <w:b/>
          <w:bCs/>
          <w:sz w:val="20"/>
          <w:szCs w:val="20"/>
        </w:rPr>
      </w:pPr>
    </w:p>
    <w:p w:rsidR="00D96A23" w:rsidRDefault="00D96A23" w:rsidP="00FD3592">
      <w:pPr>
        <w:jc w:val="right"/>
        <w:rPr>
          <w:rFonts w:ascii="Arial" w:eastAsia="Times New Roman" w:hAnsi="Arial" w:cs="Arial"/>
          <w:b/>
          <w:bCs/>
          <w:sz w:val="20"/>
          <w:szCs w:val="20"/>
        </w:rPr>
      </w:pPr>
    </w:p>
    <w:p w:rsidR="008E7BE0" w:rsidRPr="00750333" w:rsidRDefault="008E7BE0" w:rsidP="00FD3592">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0B5A02">
        <w:rPr>
          <w:rFonts w:ascii="Arial" w:eastAsia="Times New Roman" w:hAnsi="Arial" w:cs="Arial"/>
          <w:b/>
          <w:sz w:val="20"/>
          <w:szCs w:val="20"/>
        </w:rPr>
        <w:t>Patient Monitors</w:t>
      </w:r>
      <w:r w:rsidRPr="00750333">
        <w:rPr>
          <w:rFonts w:ascii="Arial" w:hAnsi="Arial" w:cs="Arial"/>
          <w:b/>
          <w:sz w:val="20"/>
          <w:szCs w:val="20"/>
        </w:rPr>
        <w:t>”,</w:t>
      </w:r>
      <w:r w:rsidR="007C5B1F" w:rsidRPr="00750333">
        <w:rPr>
          <w:rFonts w:ascii="Arial" w:hAnsi="Arial" w:cs="Arial"/>
          <w:b/>
          <w:sz w:val="20"/>
          <w:szCs w:val="20"/>
        </w:rPr>
        <w:t xml:space="preserve">   </w:t>
      </w:r>
      <w:r w:rsidR="00D743CF">
        <w:rPr>
          <w:rFonts w:ascii="Arial" w:hAnsi="Arial" w:cs="Arial"/>
          <w:b/>
          <w:sz w:val="20"/>
          <w:szCs w:val="20"/>
        </w:rPr>
        <w:t>Qty: 36</w:t>
      </w:r>
      <w:r w:rsidR="00001940" w:rsidRPr="00750333">
        <w:rPr>
          <w:rFonts w:ascii="Arial" w:hAnsi="Arial" w:cs="Arial"/>
          <w:b/>
          <w:sz w:val="20"/>
          <w:szCs w:val="20"/>
        </w:rPr>
        <w:t xml:space="preserve"> No</w:t>
      </w:r>
      <w:r w:rsidR="004A3470">
        <w:rPr>
          <w:rFonts w:ascii="Arial" w:hAnsi="Arial" w:cs="Arial"/>
          <w:b/>
          <w:sz w:val="20"/>
          <w:szCs w:val="20"/>
        </w:rPr>
        <w:t xml:space="preserve">s </w:t>
      </w:r>
      <w:r w:rsidR="00324E55">
        <w:rPr>
          <w:rFonts w:ascii="Arial" w:hAnsi="Arial" w:cs="Arial"/>
          <w:b/>
          <w:sz w:val="20"/>
          <w:szCs w:val="20"/>
        </w:rPr>
        <w:t>(Qty: 09 Nos for HBCHRC Vizag, Qty: 22 for TMH and Qty: 05 Nos for TMH)</w:t>
      </w:r>
    </w:p>
    <w:p w:rsidR="008E7BE0"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D77AF7" w:rsidRDefault="008E7BE0" w:rsidP="008E7BE0">
      <w:pPr>
        <w:ind w:left="720" w:hanging="720"/>
        <w:jc w:val="both"/>
        <w:rPr>
          <w:rFonts w:ascii="Arial" w:eastAsia="Times New Roman" w:hAnsi="Arial" w:cs="Arial"/>
          <w:b/>
          <w:sz w:val="20"/>
          <w:szCs w:val="20"/>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D77AF7">
        <w:rPr>
          <w:rFonts w:ascii="Arial" w:eastAsia="Times New Roman" w:hAnsi="Arial" w:cs="Arial"/>
          <w:b/>
          <w:sz w:val="20"/>
          <w:szCs w:val="20"/>
        </w:rPr>
        <w:t>Following points shall be considered for arriving at the lowest quoted bidder amongst the technically acceptable offers</w:t>
      </w:r>
    </w:p>
    <w:p w:rsidR="00410D87" w:rsidRPr="00EC2E64" w:rsidRDefault="00410D87" w:rsidP="00410D87">
      <w:pPr>
        <w:spacing w:after="0" w:line="240" w:lineRule="auto"/>
        <w:rPr>
          <w:rFonts w:ascii="Calibri" w:eastAsia="Times New Roman" w:hAnsi="Calibri" w:cs="Times New Roman"/>
          <w:b/>
          <w:color w:val="FF0000"/>
        </w:rPr>
      </w:pPr>
      <w:r w:rsidRPr="00EC2E64">
        <w:rPr>
          <w:rFonts w:ascii="Calibri" w:eastAsia="Times New Roman" w:hAnsi="Calibri" w:cs="Times New Roman"/>
          <w:b/>
          <w:color w:val="FF0000"/>
        </w:rPr>
        <w:t xml:space="preserve">             </w:t>
      </w:r>
      <w:r w:rsidR="00D77AF7" w:rsidRPr="00EC2E64">
        <w:rPr>
          <w:rFonts w:ascii="Calibri" w:eastAsia="Times New Roman" w:hAnsi="Calibri" w:cs="Times New Roman"/>
          <w:b/>
          <w:color w:val="FF0000"/>
        </w:rPr>
        <w:t xml:space="preserve">Lowest bidder will arrived on basis of individual item, Therefore there may be a possibility of </w:t>
      </w:r>
      <w:r w:rsidRPr="00EC2E64">
        <w:rPr>
          <w:rFonts w:ascii="Calibri" w:eastAsia="Times New Roman" w:hAnsi="Calibri" w:cs="Times New Roman"/>
          <w:b/>
          <w:color w:val="FF0000"/>
        </w:rPr>
        <w:t xml:space="preserve">                     </w:t>
      </w:r>
    </w:p>
    <w:p w:rsidR="00D77AF7" w:rsidRPr="00EC2E64" w:rsidRDefault="00410D87" w:rsidP="00410D87">
      <w:pPr>
        <w:spacing w:after="0" w:line="240" w:lineRule="auto"/>
        <w:rPr>
          <w:rFonts w:ascii="Calibri" w:eastAsia="Times New Roman" w:hAnsi="Calibri" w:cs="Times New Roman"/>
          <w:b/>
          <w:color w:val="FF0000"/>
        </w:rPr>
      </w:pPr>
      <w:r w:rsidRPr="00EC2E64">
        <w:rPr>
          <w:rFonts w:ascii="Calibri" w:eastAsia="Times New Roman" w:hAnsi="Calibri" w:cs="Times New Roman"/>
          <w:b/>
          <w:color w:val="FF0000"/>
        </w:rPr>
        <w:t xml:space="preserve">             </w:t>
      </w:r>
      <w:r w:rsidR="00E33A06" w:rsidRPr="00EC2E64">
        <w:rPr>
          <w:rFonts w:ascii="Calibri" w:eastAsia="Times New Roman" w:hAnsi="Calibri" w:cs="Times New Roman"/>
          <w:b/>
          <w:color w:val="FF0000"/>
        </w:rPr>
        <w:t>Separate</w:t>
      </w:r>
      <w:r w:rsidR="00D77AF7" w:rsidRPr="00EC2E64">
        <w:rPr>
          <w:rFonts w:ascii="Calibri" w:eastAsia="Times New Roman" w:hAnsi="Calibri" w:cs="Times New Roman"/>
          <w:b/>
          <w:color w:val="FF0000"/>
        </w:rPr>
        <w:t xml:space="preserve"> vendor for separate item.</w:t>
      </w:r>
    </w:p>
    <w:p w:rsidR="00410D87" w:rsidRPr="00410D87" w:rsidRDefault="00410D87" w:rsidP="00410D87">
      <w:pPr>
        <w:spacing w:after="0" w:line="240" w:lineRule="auto"/>
        <w:rPr>
          <w:rFonts w:ascii="Calibri" w:eastAsia="Times New Roman" w:hAnsi="Calibri" w:cs="Times New Roman"/>
          <w:b/>
        </w:rPr>
      </w:pPr>
    </w:p>
    <w:p w:rsidR="008E7BE0" w:rsidRPr="00750333" w:rsidRDefault="008E7BE0" w:rsidP="00410D87">
      <w:pPr>
        <w:spacing w:after="0"/>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D743CF" w:rsidRPr="00D743CF"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0B5A02">
        <w:rPr>
          <w:rFonts w:ascii="Arial" w:hAnsi="Arial" w:cs="Arial"/>
          <w:sz w:val="20"/>
          <w:szCs w:val="20"/>
        </w:rPr>
        <w:t>AMC</w:t>
      </w:r>
      <w:r w:rsidR="00E77921" w:rsidRPr="00750333">
        <w:rPr>
          <w:rFonts w:ascii="Arial" w:hAnsi="Arial" w:cs="Arial"/>
          <w:sz w:val="20"/>
          <w:szCs w:val="20"/>
        </w:rPr>
        <w:t xml:space="preserve"> maximum </w:t>
      </w:r>
      <w:r w:rsidR="008326C6">
        <w:rPr>
          <w:rFonts w:ascii="Arial" w:hAnsi="Arial" w:cs="Arial"/>
          <w:sz w:val="20"/>
          <w:szCs w:val="20"/>
        </w:rPr>
        <w:t>2</w:t>
      </w:r>
      <w:r w:rsidR="00E77921" w:rsidRPr="00750333">
        <w:rPr>
          <w:rFonts w:ascii="Arial" w:hAnsi="Arial" w:cs="Arial"/>
          <w:sz w:val="20"/>
          <w:szCs w:val="20"/>
        </w:rPr>
        <w:t xml:space="preserve">% per annum for 8 years on Ex-works cost after warranty (quote in % only) – Buyback offer </w:t>
      </w:r>
      <w:r w:rsidR="000B5A02">
        <w:rPr>
          <w:rFonts w:ascii="Arial" w:hAnsi="Arial" w:cs="Arial"/>
          <w:b/>
          <w:sz w:val="20"/>
          <w:szCs w:val="20"/>
        </w:rPr>
        <w:t>Against old Monitors- Make: L&amp;T(Model: Planet55)</w:t>
      </w:r>
      <w:r w:rsidR="00D743CF">
        <w:rPr>
          <w:rFonts w:ascii="Arial" w:hAnsi="Arial" w:cs="Arial"/>
          <w:b/>
          <w:sz w:val="20"/>
          <w:szCs w:val="20"/>
        </w:rPr>
        <w:t xml:space="preserve"> Qty: 05</w:t>
      </w:r>
      <w:r w:rsidR="000B5A02">
        <w:rPr>
          <w:rFonts w:ascii="Arial" w:hAnsi="Arial" w:cs="Arial"/>
          <w:b/>
          <w:sz w:val="20"/>
          <w:szCs w:val="20"/>
        </w:rPr>
        <w:t xml:space="preserve"> Nos</w:t>
      </w:r>
      <w:r w:rsidR="00D743CF">
        <w:rPr>
          <w:rFonts w:ascii="Arial" w:hAnsi="Arial" w:cs="Arial"/>
          <w:b/>
          <w:sz w:val="20"/>
          <w:szCs w:val="20"/>
        </w:rPr>
        <w:t xml:space="preserve"> and   </w:t>
      </w:r>
    </w:p>
    <w:p w:rsidR="00E77921" w:rsidRPr="00750333" w:rsidRDefault="00D743CF" w:rsidP="00D743CF">
      <w:pPr>
        <w:spacing w:after="0" w:line="240" w:lineRule="auto"/>
        <w:ind w:left="765"/>
        <w:contextualSpacing/>
        <w:jc w:val="both"/>
        <w:rPr>
          <w:rFonts w:ascii="Arial" w:hAnsi="Arial" w:cs="Arial"/>
          <w:sz w:val="20"/>
          <w:szCs w:val="20"/>
        </w:rPr>
      </w:pPr>
      <w:r>
        <w:rPr>
          <w:rFonts w:ascii="Arial" w:hAnsi="Arial" w:cs="Arial"/>
          <w:b/>
          <w:sz w:val="20"/>
          <w:szCs w:val="20"/>
        </w:rPr>
        <w:t xml:space="preserve">       Against old Monitors- Make: L&amp;T(Model: Planet55) Qty: 22 Nos</w:t>
      </w:r>
      <w:r w:rsidR="00EC4444" w:rsidRPr="00EC4444">
        <w:rPr>
          <w:rFonts w:ascii="Arial" w:hAnsi="Arial" w:cs="Arial"/>
          <w:b/>
          <w:sz w:val="20"/>
          <w:szCs w:val="20"/>
        </w:rPr>
        <w:t xml:space="preserve"> </w:t>
      </w:r>
      <w:r w:rsidR="00EC4444">
        <w:rPr>
          <w:rFonts w:ascii="Arial" w:hAnsi="Arial" w:cs="Arial"/>
          <w:b/>
          <w:sz w:val="20"/>
          <w:szCs w:val="20"/>
        </w:rPr>
        <w:t>(For TMH Only)</w:t>
      </w:r>
    </w:p>
    <w:p w:rsidR="008E7BE0" w:rsidRPr="00750333" w:rsidRDefault="008E7BE0" w:rsidP="00D743CF">
      <w:pPr>
        <w:spacing w:after="0" w:line="240" w:lineRule="auto"/>
        <w:ind w:left="765"/>
        <w:contextualSpacing/>
        <w:jc w:val="both"/>
        <w:rPr>
          <w:rFonts w:ascii="Arial" w:hAnsi="Arial" w:cs="Arial"/>
          <w:sz w:val="20"/>
          <w:szCs w:val="20"/>
        </w:rPr>
      </w:pPr>
    </w:p>
    <w:p w:rsidR="00D743CF" w:rsidRPr="00D743CF" w:rsidRDefault="008E7BE0" w:rsidP="00D743CF">
      <w:pPr>
        <w:numPr>
          <w:ilvl w:val="0"/>
          <w:numId w:val="7"/>
        </w:numPr>
        <w:spacing w:after="0" w:line="240" w:lineRule="auto"/>
        <w:contextualSpacing/>
        <w:jc w:val="both"/>
        <w:rPr>
          <w:rFonts w:ascii="Arial" w:hAnsi="Arial" w:cs="Arial"/>
          <w:sz w:val="20"/>
          <w:szCs w:val="20"/>
        </w:rPr>
      </w:pPr>
      <w:r w:rsidRPr="00D743CF">
        <w:rPr>
          <w:rFonts w:ascii="Arial" w:hAnsi="Arial" w:cs="Arial"/>
          <w:sz w:val="20"/>
          <w:szCs w:val="20"/>
        </w:rPr>
        <w:t xml:space="preserve">For INR quote FOR Destination basis which shall be inclusive of applicable taxes, duties, govt. levies etc. will be considered </w:t>
      </w:r>
      <w:r w:rsidR="00E77921" w:rsidRPr="00D743CF">
        <w:rPr>
          <w:rFonts w:ascii="Arial" w:hAnsi="Arial" w:cs="Arial"/>
          <w:sz w:val="20"/>
          <w:szCs w:val="20"/>
        </w:rPr>
        <w:t xml:space="preserve">+ 2 years warranty + </w:t>
      </w:r>
      <w:r w:rsidR="000B5A02" w:rsidRPr="00D743CF">
        <w:rPr>
          <w:rFonts w:ascii="Arial" w:hAnsi="Arial" w:cs="Arial"/>
          <w:sz w:val="20"/>
          <w:szCs w:val="20"/>
        </w:rPr>
        <w:t>AMC</w:t>
      </w:r>
      <w:r w:rsidR="00E77921" w:rsidRPr="00D743CF">
        <w:rPr>
          <w:rFonts w:ascii="Arial" w:hAnsi="Arial" w:cs="Arial"/>
          <w:sz w:val="20"/>
          <w:szCs w:val="20"/>
        </w:rPr>
        <w:t xml:space="preserve"> maximum </w:t>
      </w:r>
      <w:r w:rsidR="008326C6">
        <w:rPr>
          <w:rFonts w:ascii="Arial" w:hAnsi="Arial" w:cs="Arial"/>
          <w:sz w:val="20"/>
          <w:szCs w:val="20"/>
        </w:rPr>
        <w:t>2</w:t>
      </w:r>
      <w:r w:rsidR="00E77921" w:rsidRPr="00D743CF">
        <w:rPr>
          <w:rFonts w:ascii="Arial" w:hAnsi="Arial" w:cs="Arial"/>
          <w:sz w:val="20"/>
          <w:szCs w:val="20"/>
        </w:rPr>
        <w:t xml:space="preserve">% per annum for 8 years on Ex-works cost after warranty (quote in % only) – Buyback offer </w:t>
      </w:r>
      <w:r w:rsidR="00D743CF">
        <w:rPr>
          <w:rFonts w:ascii="Arial" w:hAnsi="Arial" w:cs="Arial"/>
          <w:b/>
          <w:sz w:val="20"/>
          <w:szCs w:val="20"/>
        </w:rPr>
        <w:t xml:space="preserve">Against old Monitors- Make: L&amp;T(Model: Planet55) Qty: 05 Nos and </w:t>
      </w:r>
      <w:r w:rsidR="00D743CF" w:rsidRPr="00D743CF">
        <w:rPr>
          <w:rFonts w:ascii="Arial" w:hAnsi="Arial" w:cs="Arial"/>
          <w:b/>
          <w:sz w:val="20"/>
          <w:szCs w:val="20"/>
        </w:rPr>
        <w:t>Against old Monitors- Make: L&amp;T(Model: Planet55) Qty: 22 Nos (For TMH Only)</w:t>
      </w:r>
    </w:p>
    <w:p w:rsidR="004E673E" w:rsidRPr="00D743CF" w:rsidRDefault="004E673E" w:rsidP="004E673E">
      <w:pPr>
        <w:numPr>
          <w:ilvl w:val="0"/>
          <w:numId w:val="7"/>
        </w:num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DB7383">
        <w:rPr>
          <w:rFonts w:ascii="Arial" w:hAnsi="Arial" w:cs="Arial"/>
          <w:b/>
          <w:sz w:val="20"/>
          <w:szCs w:val="20"/>
        </w:rPr>
        <w:t>36</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Pr="00C50B04" w:rsidRDefault="008E7BE0" w:rsidP="00C50B04">
      <w:pPr>
        <w:pStyle w:val="ListParagraph"/>
        <w:numPr>
          <w:ilvl w:val="2"/>
          <w:numId w:val="33"/>
        </w:numPr>
        <w:contextualSpacing/>
        <w:jc w:val="both"/>
        <w:rPr>
          <w:rFonts w:ascii="Arial" w:hAnsi="Arial" w:cs="Arial"/>
          <w:sz w:val="20"/>
        </w:rPr>
      </w:pPr>
      <w:r w:rsidRPr="00C50B04">
        <w:rPr>
          <w:rFonts w:ascii="Arial" w:hAnsi="Arial" w:cs="Arial"/>
          <w:sz w:val="20"/>
        </w:rPr>
        <w:t>If 2 years warranty</w:t>
      </w:r>
      <w:r w:rsidR="00E77921" w:rsidRPr="00C50B04">
        <w:rPr>
          <w:rFonts w:ascii="Arial" w:hAnsi="Arial" w:cs="Arial"/>
          <w:sz w:val="20"/>
        </w:rPr>
        <w:t xml:space="preserve">, </w:t>
      </w:r>
      <w:r w:rsidR="000B5A02" w:rsidRPr="00C50B04">
        <w:rPr>
          <w:rFonts w:ascii="Arial" w:hAnsi="Arial" w:cs="Arial"/>
          <w:sz w:val="20"/>
        </w:rPr>
        <w:t>AMC</w:t>
      </w:r>
      <w:r w:rsidR="00E77921" w:rsidRPr="00C50B04">
        <w:rPr>
          <w:rFonts w:ascii="Arial" w:hAnsi="Arial" w:cs="Arial"/>
          <w:sz w:val="20"/>
        </w:rPr>
        <w:t xml:space="preserve"> maximum </w:t>
      </w:r>
      <w:r w:rsidR="008326C6">
        <w:rPr>
          <w:rFonts w:ascii="Arial" w:hAnsi="Arial" w:cs="Arial"/>
          <w:sz w:val="20"/>
        </w:rPr>
        <w:t>2</w:t>
      </w:r>
      <w:r w:rsidR="00E77921" w:rsidRPr="00C50B04">
        <w:rPr>
          <w:rFonts w:ascii="Arial" w:hAnsi="Arial" w:cs="Arial"/>
          <w:sz w:val="20"/>
        </w:rPr>
        <w:t xml:space="preserve">% per annum for 8 years on Ex-works cost after warranty </w:t>
      </w:r>
    </w:p>
    <w:p w:rsidR="00C50B04" w:rsidRDefault="00C50B04" w:rsidP="00C50B04">
      <w:pPr>
        <w:spacing w:after="0" w:line="240" w:lineRule="auto"/>
        <w:contextualSpacing/>
        <w:jc w:val="both"/>
        <w:rPr>
          <w:rFonts w:ascii="Arial" w:hAnsi="Arial" w:cs="Arial"/>
          <w:b/>
          <w:sz w:val="20"/>
          <w:szCs w:val="20"/>
        </w:rPr>
      </w:pPr>
      <w:r>
        <w:rPr>
          <w:rFonts w:ascii="Arial" w:hAnsi="Arial" w:cs="Arial"/>
          <w:sz w:val="20"/>
          <w:szCs w:val="20"/>
        </w:rPr>
        <w:t xml:space="preserve">            </w:t>
      </w:r>
      <w:r w:rsidR="00E77921" w:rsidRPr="00750333">
        <w:rPr>
          <w:rFonts w:ascii="Arial" w:hAnsi="Arial" w:cs="Arial"/>
          <w:sz w:val="20"/>
          <w:szCs w:val="20"/>
        </w:rPr>
        <w:t>(quote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Pr>
          <w:rFonts w:ascii="Arial" w:hAnsi="Arial" w:cs="Arial"/>
          <w:b/>
          <w:sz w:val="20"/>
          <w:szCs w:val="20"/>
        </w:rPr>
        <w:t xml:space="preserve">Against old Monitors- Make: L&amp;T(Model: Planet55) Qty: 05 Nos </w:t>
      </w:r>
    </w:p>
    <w:p w:rsidR="00C50B04" w:rsidRPr="00750333" w:rsidRDefault="00C50B04" w:rsidP="00C50B04">
      <w:pPr>
        <w:spacing w:after="0" w:line="240" w:lineRule="auto"/>
        <w:contextualSpacing/>
        <w:jc w:val="both"/>
        <w:rPr>
          <w:rFonts w:ascii="Arial" w:hAnsi="Arial" w:cs="Arial"/>
          <w:sz w:val="20"/>
          <w:szCs w:val="20"/>
        </w:rPr>
      </w:pPr>
      <w:r>
        <w:rPr>
          <w:rFonts w:ascii="Arial" w:hAnsi="Arial" w:cs="Arial"/>
          <w:b/>
          <w:sz w:val="20"/>
          <w:szCs w:val="20"/>
        </w:rPr>
        <w:t xml:space="preserve">            and  Against old Monitors- Make: L&amp;T(Model: Planet55) Qty: 22 Nos</w:t>
      </w:r>
      <w:r w:rsidRPr="00EC4444">
        <w:rPr>
          <w:rFonts w:ascii="Arial" w:hAnsi="Arial" w:cs="Arial"/>
          <w:b/>
          <w:sz w:val="20"/>
          <w:szCs w:val="20"/>
        </w:rPr>
        <w:t xml:space="preserve"> </w:t>
      </w:r>
      <w:r>
        <w:rPr>
          <w:rFonts w:ascii="Arial" w:hAnsi="Arial" w:cs="Arial"/>
          <w:b/>
          <w:sz w:val="20"/>
          <w:szCs w:val="20"/>
        </w:rPr>
        <w:t>(For TMH Only)</w:t>
      </w:r>
    </w:p>
    <w:p w:rsidR="008E7BE0" w:rsidRPr="00C50B04" w:rsidRDefault="00C50B04" w:rsidP="00C50B04">
      <w:pPr>
        <w:spacing w:after="0" w:line="240" w:lineRule="auto"/>
        <w:contextualSpacing/>
        <w:jc w:val="both"/>
        <w:rPr>
          <w:rFonts w:ascii="Arial" w:hAnsi="Arial" w:cs="Arial"/>
          <w:b/>
          <w:sz w:val="20"/>
          <w:szCs w:val="20"/>
        </w:rPr>
      </w:pPr>
      <w:r>
        <w:rPr>
          <w:rFonts w:ascii="Arial" w:hAnsi="Arial" w:cs="Arial"/>
          <w:b/>
          <w:sz w:val="20"/>
          <w:szCs w:val="20"/>
        </w:rPr>
        <w:t xml:space="preserve">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7906DC" w:rsidRDefault="008E7BE0" w:rsidP="00480022">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480022" w:rsidRPr="00480022" w:rsidRDefault="00480022" w:rsidP="00480022">
      <w:pPr>
        <w:spacing w:after="0" w:line="240" w:lineRule="auto"/>
        <w:jc w:val="both"/>
        <w:rPr>
          <w:rFonts w:ascii="Arial" w:eastAsia="Times New Roman" w:hAnsi="Arial" w:cs="Arial"/>
          <w:sz w:val="20"/>
          <w:szCs w:val="20"/>
        </w:rPr>
      </w:pPr>
    </w:p>
    <w:p w:rsidR="00916740" w:rsidRPr="00766B27" w:rsidRDefault="00916740" w:rsidP="00916740">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w:t>
      </w:r>
      <w:r w:rsidR="00FD3592">
        <w:rPr>
          <w:rFonts w:ascii="Arial" w:eastAsia="Times New Roman" w:hAnsi="Arial" w:cs="Arial"/>
          <w:b/>
          <w:bCs/>
          <w:sz w:val="20"/>
          <w:szCs w:val="20"/>
        </w:rPr>
        <w:t>0</w:t>
      </w:r>
    </w:p>
    <w:p w:rsidR="00916740" w:rsidRPr="00766B27" w:rsidRDefault="00916740" w:rsidP="00916740">
      <w:pPr>
        <w:tabs>
          <w:tab w:val="left" w:pos="720"/>
        </w:tabs>
        <w:spacing w:after="0" w:line="240" w:lineRule="auto"/>
        <w:outlineLvl w:val="0"/>
        <w:rPr>
          <w:rFonts w:ascii="Arial" w:hAnsi="Arial" w:cs="Arial"/>
          <w:b/>
          <w:bCs/>
          <w:sz w:val="20"/>
          <w:szCs w:val="20"/>
        </w:rPr>
      </w:pP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245CC2" w:rsidRPr="00750333">
        <w:rPr>
          <w:rFonts w:ascii="Arial" w:eastAsia="Times New Roman" w:hAnsi="Arial" w:cs="Arial"/>
          <w:b/>
          <w:sz w:val="20"/>
          <w:szCs w:val="20"/>
        </w:rPr>
        <w:t>“</w:t>
      </w:r>
      <w:r w:rsidR="00245CC2">
        <w:rPr>
          <w:rFonts w:ascii="Arial" w:eastAsia="Times New Roman" w:hAnsi="Arial" w:cs="Arial"/>
          <w:b/>
          <w:sz w:val="20"/>
          <w:szCs w:val="20"/>
        </w:rPr>
        <w:t>Patient Monitors</w:t>
      </w:r>
      <w:r w:rsidR="00245CC2" w:rsidRPr="00750333">
        <w:rPr>
          <w:rFonts w:ascii="Arial" w:hAnsi="Arial" w:cs="Arial"/>
          <w:b/>
          <w:sz w:val="20"/>
          <w:szCs w:val="20"/>
        </w:rPr>
        <w:t>”,</w:t>
      </w:r>
      <w:r w:rsidR="00D36812">
        <w:rPr>
          <w:rFonts w:ascii="Arial" w:hAnsi="Arial" w:cs="Arial"/>
          <w:b/>
          <w:sz w:val="20"/>
          <w:szCs w:val="20"/>
        </w:rPr>
        <w:t xml:space="preserve"> Qty: 36</w:t>
      </w:r>
      <w:r w:rsidR="00245CC2" w:rsidRPr="00750333">
        <w:rPr>
          <w:rFonts w:ascii="Arial" w:hAnsi="Arial" w:cs="Arial"/>
          <w:b/>
          <w:sz w:val="20"/>
          <w:szCs w:val="20"/>
        </w:rPr>
        <w:t xml:space="preserve"> No</w:t>
      </w:r>
      <w:r w:rsidR="005D14A6">
        <w:rPr>
          <w:rFonts w:ascii="Arial" w:hAnsi="Arial" w:cs="Arial"/>
          <w:b/>
          <w:sz w:val="20"/>
          <w:szCs w:val="20"/>
        </w:rPr>
        <w:t>s (Qty:</w:t>
      </w:r>
      <w:r w:rsidR="00D36812">
        <w:rPr>
          <w:rFonts w:ascii="Arial" w:hAnsi="Arial" w:cs="Arial"/>
          <w:b/>
          <w:sz w:val="20"/>
          <w:szCs w:val="20"/>
        </w:rPr>
        <w:t xml:space="preserve"> </w:t>
      </w:r>
      <w:r w:rsidR="005D14A6">
        <w:rPr>
          <w:rFonts w:ascii="Arial" w:hAnsi="Arial" w:cs="Arial"/>
          <w:b/>
          <w:sz w:val="20"/>
          <w:szCs w:val="20"/>
        </w:rPr>
        <w:t xml:space="preserve">09 Nos for HBCHRC Vizag, </w:t>
      </w:r>
      <w:r w:rsidR="00D36812">
        <w:rPr>
          <w:rFonts w:ascii="Arial" w:hAnsi="Arial" w:cs="Arial"/>
          <w:b/>
          <w:sz w:val="20"/>
          <w:szCs w:val="20"/>
        </w:rPr>
        <w:t xml:space="preserve">Qty: 05 Nos for TMH and </w:t>
      </w:r>
      <w:r w:rsidR="005D14A6">
        <w:rPr>
          <w:rFonts w:ascii="Arial" w:hAnsi="Arial" w:cs="Arial"/>
          <w:b/>
          <w:sz w:val="20"/>
          <w:szCs w:val="20"/>
        </w:rPr>
        <w:t>Qty: 22</w:t>
      </w:r>
      <w:r w:rsidR="00245CC2">
        <w:rPr>
          <w:rFonts w:ascii="Arial" w:hAnsi="Arial" w:cs="Arial"/>
          <w:b/>
          <w:sz w:val="20"/>
          <w:szCs w:val="20"/>
        </w:rPr>
        <w:t xml:space="preserve"> Nos for TMH)</w:t>
      </w:r>
      <w:r w:rsidR="00245CC2" w:rsidRPr="00750333">
        <w:rPr>
          <w:rFonts w:ascii="Arial" w:hAnsi="Arial" w:cs="Arial"/>
          <w:b/>
          <w:sz w:val="20"/>
          <w:szCs w:val="20"/>
        </w:rPr>
        <w:t>.</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3151"/>
        <w:gridCol w:w="990"/>
        <w:gridCol w:w="1080"/>
        <w:gridCol w:w="990"/>
        <w:gridCol w:w="1260"/>
        <w:gridCol w:w="1080"/>
        <w:gridCol w:w="1260"/>
      </w:tblGrid>
      <w:tr w:rsidR="008D67B7" w:rsidRPr="00766B27" w:rsidTr="008D67B7">
        <w:trPr>
          <w:trHeight w:val="1078"/>
        </w:trPr>
        <w:tc>
          <w:tcPr>
            <w:tcW w:w="539" w:type="dxa"/>
            <w:tcMar>
              <w:top w:w="0" w:type="dxa"/>
              <w:left w:w="108" w:type="dxa"/>
              <w:bottom w:w="0" w:type="dxa"/>
              <w:right w:w="108" w:type="dxa"/>
            </w:tcMar>
            <w:vAlign w:val="center"/>
            <w:hideMark/>
          </w:tcPr>
          <w:p w:rsidR="008D67B7" w:rsidRPr="00766B27" w:rsidRDefault="008D67B7" w:rsidP="00F076B2">
            <w:pPr>
              <w:rPr>
                <w:rFonts w:ascii="Arial" w:hAnsi="Arial" w:cs="Arial"/>
                <w:b/>
                <w:bCs/>
                <w:sz w:val="20"/>
                <w:szCs w:val="20"/>
              </w:rPr>
            </w:pPr>
            <w:r w:rsidRPr="00766B27">
              <w:rPr>
                <w:rFonts w:ascii="Arial" w:hAnsi="Arial" w:cs="Arial"/>
                <w:b/>
                <w:bCs/>
                <w:sz w:val="20"/>
                <w:szCs w:val="20"/>
              </w:rPr>
              <w:t>Sr. No.</w:t>
            </w:r>
          </w:p>
        </w:tc>
        <w:tc>
          <w:tcPr>
            <w:tcW w:w="3151" w:type="dxa"/>
            <w:tcMar>
              <w:top w:w="0" w:type="dxa"/>
              <w:left w:w="108" w:type="dxa"/>
              <w:bottom w:w="0" w:type="dxa"/>
              <w:right w:w="108" w:type="dxa"/>
            </w:tcMar>
            <w:hideMark/>
          </w:tcPr>
          <w:p w:rsidR="008D67B7" w:rsidRDefault="008D67B7" w:rsidP="00F076B2">
            <w:pPr>
              <w:rPr>
                <w:rFonts w:ascii="Arial" w:hAnsi="Arial" w:cs="Arial"/>
                <w:b/>
                <w:bCs/>
                <w:sz w:val="20"/>
                <w:szCs w:val="20"/>
              </w:rPr>
            </w:pPr>
          </w:p>
          <w:p w:rsidR="008D67B7" w:rsidRPr="00766B27" w:rsidRDefault="008D67B7" w:rsidP="00F076B2">
            <w:pPr>
              <w:rPr>
                <w:rFonts w:ascii="Arial" w:hAnsi="Arial" w:cs="Arial"/>
                <w:b/>
                <w:bCs/>
                <w:sz w:val="20"/>
                <w:szCs w:val="20"/>
              </w:rPr>
            </w:pPr>
            <w:r w:rsidRPr="00766B27">
              <w:rPr>
                <w:rFonts w:ascii="Arial" w:hAnsi="Arial" w:cs="Arial"/>
                <w:b/>
                <w:bCs/>
                <w:sz w:val="20"/>
                <w:szCs w:val="20"/>
              </w:rPr>
              <w:t>Particulars</w:t>
            </w:r>
          </w:p>
        </w:tc>
        <w:tc>
          <w:tcPr>
            <w:tcW w:w="2070" w:type="dxa"/>
            <w:gridSpan w:val="2"/>
          </w:tcPr>
          <w:p w:rsidR="008D67B7" w:rsidRPr="00766B27" w:rsidRDefault="008D67B7" w:rsidP="00F076B2">
            <w:pPr>
              <w:rPr>
                <w:rFonts w:ascii="Arial" w:hAnsi="Arial" w:cs="Arial"/>
                <w:b/>
                <w:sz w:val="20"/>
                <w:szCs w:val="20"/>
              </w:rPr>
            </w:pPr>
            <w:r>
              <w:rPr>
                <w:rFonts w:ascii="Arial" w:hAnsi="Arial" w:cs="Arial"/>
                <w:b/>
                <w:sz w:val="20"/>
                <w:szCs w:val="20"/>
              </w:rPr>
              <w:t>Total cost for HBCHRC Vizag Qty: 09 nos</w:t>
            </w:r>
          </w:p>
        </w:tc>
        <w:tc>
          <w:tcPr>
            <w:tcW w:w="2250" w:type="dxa"/>
            <w:gridSpan w:val="2"/>
            <w:hideMark/>
          </w:tcPr>
          <w:p w:rsidR="008D67B7" w:rsidRPr="00766B27" w:rsidRDefault="008D67B7" w:rsidP="005D14A6">
            <w:pPr>
              <w:rPr>
                <w:rFonts w:ascii="Arial" w:hAnsi="Arial" w:cs="Arial"/>
                <w:b/>
                <w:sz w:val="20"/>
                <w:szCs w:val="20"/>
              </w:rPr>
            </w:pPr>
            <w:r>
              <w:rPr>
                <w:rFonts w:ascii="Arial" w:hAnsi="Arial" w:cs="Arial"/>
                <w:b/>
                <w:sz w:val="20"/>
                <w:szCs w:val="20"/>
              </w:rPr>
              <w:t>Total cost for TMH Qty: 05 Nos</w:t>
            </w:r>
          </w:p>
        </w:tc>
        <w:tc>
          <w:tcPr>
            <w:tcW w:w="2340" w:type="dxa"/>
            <w:gridSpan w:val="2"/>
          </w:tcPr>
          <w:p w:rsidR="008D67B7" w:rsidRPr="00A01F1A" w:rsidRDefault="008D67B7" w:rsidP="00245CC2">
            <w:pPr>
              <w:rPr>
                <w:rFonts w:ascii="Arial" w:hAnsi="Arial" w:cs="Arial"/>
                <w:b/>
                <w:sz w:val="20"/>
                <w:szCs w:val="20"/>
              </w:rPr>
            </w:pPr>
            <w:r>
              <w:rPr>
                <w:rFonts w:ascii="Arial" w:hAnsi="Arial" w:cs="Arial"/>
                <w:b/>
                <w:sz w:val="20"/>
                <w:szCs w:val="20"/>
              </w:rPr>
              <w:t>Total cost for TMH Qty: 22 nos</w:t>
            </w:r>
          </w:p>
        </w:tc>
      </w:tr>
      <w:tr w:rsidR="008D67B7" w:rsidRPr="00766B27" w:rsidTr="00D36812">
        <w:trPr>
          <w:trHeight w:val="638"/>
        </w:trPr>
        <w:tc>
          <w:tcPr>
            <w:tcW w:w="539" w:type="dxa"/>
            <w:tcMar>
              <w:top w:w="0" w:type="dxa"/>
              <w:left w:w="108" w:type="dxa"/>
              <w:bottom w:w="0" w:type="dxa"/>
              <w:right w:w="108" w:type="dxa"/>
            </w:tcMar>
            <w:vAlign w:val="center"/>
            <w:hideMark/>
          </w:tcPr>
          <w:p w:rsidR="008D67B7" w:rsidRPr="00766B27" w:rsidRDefault="008D67B7" w:rsidP="00F076B2">
            <w:pPr>
              <w:spacing w:after="0" w:line="240" w:lineRule="auto"/>
              <w:contextualSpacing/>
              <w:jc w:val="center"/>
              <w:rPr>
                <w:rFonts w:ascii="Arial" w:hAnsi="Arial" w:cs="Arial"/>
                <w:sz w:val="20"/>
                <w:szCs w:val="20"/>
              </w:rPr>
            </w:pP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b/>
                <w:sz w:val="20"/>
                <w:szCs w:val="20"/>
              </w:rPr>
            </w:pPr>
            <w:r>
              <w:rPr>
                <w:rFonts w:ascii="Arial" w:hAnsi="Arial" w:cs="Arial"/>
                <w:b/>
                <w:sz w:val="20"/>
                <w:szCs w:val="20"/>
              </w:rPr>
              <w:t>Unit Price</w:t>
            </w:r>
          </w:p>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hideMark/>
          </w:tcPr>
          <w:p w:rsidR="008D67B7" w:rsidRPr="00766B27" w:rsidRDefault="008D67B7" w:rsidP="00F076B2">
            <w:pPr>
              <w:rPr>
                <w:rFonts w:ascii="Arial" w:hAnsi="Arial" w:cs="Arial"/>
                <w:b/>
                <w:sz w:val="20"/>
                <w:szCs w:val="20"/>
              </w:rPr>
            </w:pPr>
            <w:r>
              <w:rPr>
                <w:rFonts w:ascii="Arial" w:hAnsi="Arial" w:cs="Arial"/>
                <w:b/>
                <w:sz w:val="20"/>
                <w:szCs w:val="20"/>
              </w:rPr>
              <w:t>Total Cost</w:t>
            </w:r>
          </w:p>
        </w:tc>
        <w:tc>
          <w:tcPr>
            <w:tcW w:w="990" w:type="dxa"/>
          </w:tcPr>
          <w:p w:rsidR="008D67B7" w:rsidRPr="00766B27" w:rsidRDefault="008D67B7" w:rsidP="00F076B2">
            <w:pPr>
              <w:rPr>
                <w:rFonts w:ascii="Arial" w:hAnsi="Arial" w:cs="Arial"/>
                <w:b/>
                <w:sz w:val="20"/>
                <w:szCs w:val="20"/>
              </w:rPr>
            </w:pPr>
            <w:r>
              <w:rPr>
                <w:rFonts w:ascii="Arial" w:hAnsi="Arial" w:cs="Arial"/>
                <w:b/>
                <w:sz w:val="20"/>
                <w:szCs w:val="20"/>
              </w:rPr>
              <w:t>Unit Price</w:t>
            </w:r>
          </w:p>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r>
              <w:rPr>
                <w:rFonts w:ascii="Arial" w:hAnsi="Arial" w:cs="Arial"/>
                <w:b/>
                <w:sz w:val="20"/>
                <w:szCs w:val="20"/>
              </w:rPr>
              <w:t>Total Cost</w:t>
            </w:r>
          </w:p>
        </w:tc>
        <w:tc>
          <w:tcPr>
            <w:tcW w:w="1080" w:type="dxa"/>
          </w:tcPr>
          <w:p w:rsidR="008D67B7" w:rsidRPr="00766B27" w:rsidRDefault="008D67B7" w:rsidP="00D36812">
            <w:pPr>
              <w:rPr>
                <w:rFonts w:ascii="Arial" w:hAnsi="Arial" w:cs="Arial"/>
                <w:b/>
                <w:sz w:val="20"/>
                <w:szCs w:val="20"/>
              </w:rPr>
            </w:pPr>
            <w:r>
              <w:rPr>
                <w:rFonts w:ascii="Arial" w:hAnsi="Arial" w:cs="Arial"/>
                <w:b/>
                <w:sz w:val="20"/>
                <w:szCs w:val="20"/>
              </w:rPr>
              <w:t>Unit Price</w:t>
            </w:r>
          </w:p>
          <w:p w:rsidR="008D67B7" w:rsidRPr="00766B27" w:rsidRDefault="008D67B7" w:rsidP="00D36812">
            <w:pPr>
              <w:rPr>
                <w:rFonts w:ascii="Arial" w:hAnsi="Arial" w:cs="Arial"/>
                <w:sz w:val="20"/>
                <w:szCs w:val="20"/>
              </w:rPr>
            </w:pPr>
          </w:p>
        </w:tc>
        <w:tc>
          <w:tcPr>
            <w:tcW w:w="1260" w:type="dxa"/>
          </w:tcPr>
          <w:p w:rsidR="008D67B7" w:rsidRPr="00766B27" w:rsidRDefault="008D67B7" w:rsidP="00D36812">
            <w:pPr>
              <w:rPr>
                <w:rFonts w:ascii="Arial" w:hAnsi="Arial" w:cs="Arial"/>
                <w:sz w:val="20"/>
                <w:szCs w:val="20"/>
              </w:rPr>
            </w:pPr>
            <w:r>
              <w:rPr>
                <w:rFonts w:ascii="Arial" w:hAnsi="Arial" w:cs="Arial"/>
                <w:b/>
                <w:sz w:val="20"/>
                <w:szCs w:val="20"/>
              </w:rPr>
              <w:t>Total Cost</w:t>
            </w:r>
          </w:p>
        </w:tc>
      </w:tr>
      <w:tr w:rsidR="008D67B7" w:rsidRPr="00766B27" w:rsidTr="008D67B7">
        <w:trPr>
          <w:trHeight w:val="619"/>
        </w:trPr>
        <w:tc>
          <w:tcPr>
            <w:tcW w:w="539" w:type="dxa"/>
            <w:tcMar>
              <w:top w:w="0" w:type="dxa"/>
              <w:left w:w="108" w:type="dxa"/>
              <w:bottom w:w="0" w:type="dxa"/>
              <w:right w:w="108" w:type="dxa"/>
            </w:tcMar>
            <w:vAlign w:val="center"/>
            <w:hideMark/>
          </w:tcPr>
          <w:p w:rsidR="008D67B7" w:rsidRPr="00766B27" w:rsidRDefault="008D67B7"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hideMark/>
          </w:tcPr>
          <w:p w:rsidR="008D67B7" w:rsidRPr="00766B27" w:rsidRDefault="008D67B7" w:rsidP="00F076B2">
            <w:pPr>
              <w:rPr>
                <w:rFonts w:ascii="Arial" w:hAnsi="Arial" w:cs="Arial"/>
                <w:b/>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340"/>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2.</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593"/>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3.</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39"/>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b/>
                <w:sz w:val="20"/>
                <w:szCs w:val="20"/>
              </w:rPr>
            </w:pPr>
            <w:r w:rsidRPr="00766B27">
              <w:rPr>
                <w:rFonts w:ascii="Arial" w:hAnsi="Arial" w:cs="Arial"/>
                <w:b/>
                <w:sz w:val="20"/>
                <w:szCs w:val="20"/>
              </w:rPr>
              <w:t>4.</w:t>
            </w:r>
          </w:p>
        </w:tc>
        <w:tc>
          <w:tcPr>
            <w:tcW w:w="3151" w:type="dxa"/>
            <w:tcMar>
              <w:top w:w="0" w:type="dxa"/>
              <w:left w:w="108" w:type="dxa"/>
              <w:bottom w:w="0" w:type="dxa"/>
              <w:right w:w="108" w:type="dxa"/>
            </w:tcMar>
            <w:vAlign w:val="center"/>
            <w:hideMark/>
          </w:tcPr>
          <w:p w:rsidR="008D67B7" w:rsidRPr="00766B27" w:rsidRDefault="008D67B7" w:rsidP="00245CC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 &amp; TMH</w:t>
            </w:r>
            <w:r>
              <w:rPr>
                <w:rFonts w:ascii="Arial" w:hAnsi="Arial" w:cs="Arial"/>
                <w:b/>
                <w:noProof/>
                <w:sz w:val="20"/>
                <w:szCs w:val="20"/>
              </w:rPr>
              <w:t>.</w:t>
            </w:r>
          </w:p>
        </w:tc>
        <w:tc>
          <w:tcPr>
            <w:tcW w:w="990" w:type="dxa"/>
          </w:tcPr>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vAlign w:val="center"/>
          </w:tcPr>
          <w:p w:rsidR="008D67B7" w:rsidRPr="00766B27" w:rsidRDefault="008D67B7" w:rsidP="00F076B2">
            <w:pPr>
              <w:rPr>
                <w:rFonts w:ascii="Arial" w:hAnsi="Arial" w:cs="Arial"/>
                <w:b/>
                <w:sz w:val="20"/>
                <w:szCs w:val="20"/>
              </w:rPr>
            </w:pPr>
          </w:p>
        </w:tc>
        <w:tc>
          <w:tcPr>
            <w:tcW w:w="99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c>
          <w:tcPr>
            <w:tcW w:w="108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r>
      <w:tr w:rsidR="008D67B7" w:rsidRPr="00766B27" w:rsidTr="008D67B7">
        <w:trPr>
          <w:trHeight w:val="57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5.</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592"/>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6.</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7.</w:t>
            </w:r>
          </w:p>
        </w:tc>
        <w:tc>
          <w:tcPr>
            <w:tcW w:w="3151" w:type="dxa"/>
            <w:tcMar>
              <w:top w:w="0" w:type="dxa"/>
              <w:left w:w="108" w:type="dxa"/>
              <w:bottom w:w="0" w:type="dxa"/>
              <w:right w:w="108" w:type="dxa"/>
            </w:tcMar>
            <w:vAlign w:val="center"/>
            <w:hideMark/>
          </w:tcPr>
          <w:p w:rsidR="008D67B7" w:rsidRPr="00766B27" w:rsidRDefault="008D67B7"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8</w:t>
            </w:r>
          </w:p>
        </w:tc>
        <w:tc>
          <w:tcPr>
            <w:tcW w:w="3151" w:type="dxa"/>
            <w:tcMar>
              <w:top w:w="0" w:type="dxa"/>
              <w:left w:w="108" w:type="dxa"/>
              <w:bottom w:w="0" w:type="dxa"/>
              <w:right w:w="108" w:type="dxa"/>
            </w:tcMar>
            <w:vAlign w:val="center"/>
            <w:hideMark/>
          </w:tcPr>
          <w:p w:rsidR="008D67B7" w:rsidRPr="00766B27" w:rsidRDefault="008D67B7" w:rsidP="00245CC2">
            <w:pPr>
              <w:rPr>
                <w:rFonts w:ascii="Arial" w:hAnsi="Arial" w:cs="Arial"/>
                <w:b/>
                <w:sz w:val="20"/>
                <w:szCs w:val="20"/>
              </w:rPr>
            </w:pPr>
            <w:r>
              <w:rPr>
                <w:rFonts w:ascii="Arial" w:hAnsi="Arial" w:cs="Arial"/>
                <w:b/>
                <w:sz w:val="20"/>
                <w:szCs w:val="20"/>
              </w:rPr>
              <w:t>Total CIF cost, HBCHRC Vizag &amp;  TMH</w:t>
            </w:r>
            <w:r w:rsidRPr="00766B27">
              <w:rPr>
                <w:rFonts w:ascii="Arial" w:hAnsi="Arial" w:cs="Arial"/>
                <w:b/>
                <w:sz w:val="20"/>
                <w:szCs w:val="20"/>
              </w:rPr>
              <w:t xml:space="preserve"> / Total cost in case of INR</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lastRenderedPageBreak/>
              <w:t>9</w:t>
            </w:r>
          </w:p>
        </w:tc>
        <w:tc>
          <w:tcPr>
            <w:tcW w:w="3151" w:type="dxa"/>
            <w:tcMar>
              <w:top w:w="0" w:type="dxa"/>
              <w:left w:w="108" w:type="dxa"/>
              <w:bottom w:w="0" w:type="dxa"/>
              <w:right w:w="108" w:type="dxa"/>
            </w:tcMar>
            <w:vAlign w:val="center"/>
            <w:hideMark/>
          </w:tcPr>
          <w:p w:rsidR="008D67B7" w:rsidRPr="00766B27" w:rsidRDefault="008D67B7"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10</w:t>
            </w:r>
          </w:p>
        </w:tc>
        <w:tc>
          <w:tcPr>
            <w:tcW w:w="3151" w:type="dxa"/>
            <w:tcMar>
              <w:top w:w="0" w:type="dxa"/>
              <w:left w:w="108" w:type="dxa"/>
              <w:bottom w:w="0" w:type="dxa"/>
              <w:right w:w="108" w:type="dxa"/>
            </w:tcMar>
            <w:vAlign w:val="center"/>
            <w:hideMark/>
          </w:tcPr>
          <w:p w:rsidR="008D67B7" w:rsidRPr="00766B27" w:rsidRDefault="008D67B7"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11</w:t>
            </w:r>
          </w:p>
        </w:tc>
        <w:tc>
          <w:tcPr>
            <w:tcW w:w="3151" w:type="dxa"/>
            <w:tcMar>
              <w:top w:w="0" w:type="dxa"/>
              <w:left w:w="108" w:type="dxa"/>
              <w:bottom w:w="0" w:type="dxa"/>
              <w:right w:w="108" w:type="dxa"/>
            </w:tcMar>
            <w:vAlign w:val="center"/>
            <w:hideMark/>
          </w:tcPr>
          <w:p w:rsidR="008D67B7" w:rsidRPr="00766B27" w:rsidRDefault="008D67B7" w:rsidP="00F076B2">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4"/>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12</w:t>
            </w:r>
          </w:p>
        </w:tc>
        <w:tc>
          <w:tcPr>
            <w:tcW w:w="3151" w:type="dxa"/>
            <w:tcMar>
              <w:top w:w="0" w:type="dxa"/>
              <w:left w:w="108" w:type="dxa"/>
              <w:bottom w:w="0" w:type="dxa"/>
              <w:right w:w="108" w:type="dxa"/>
            </w:tcMar>
            <w:vAlign w:val="center"/>
            <w:hideMark/>
          </w:tcPr>
          <w:p w:rsidR="008D67B7" w:rsidRPr="00766B27" w:rsidRDefault="008D67B7"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583"/>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13</w:t>
            </w:r>
          </w:p>
        </w:tc>
        <w:tc>
          <w:tcPr>
            <w:tcW w:w="3151" w:type="dxa"/>
            <w:tcMar>
              <w:top w:w="0" w:type="dxa"/>
              <w:left w:w="108" w:type="dxa"/>
              <w:bottom w:w="0" w:type="dxa"/>
              <w:right w:w="108" w:type="dxa"/>
            </w:tcMar>
            <w:hideMark/>
          </w:tcPr>
          <w:p w:rsidR="008D67B7" w:rsidRPr="00AE7A4C" w:rsidRDefault="008D67B7" w:rsidP="00AE7A4C">
            <w:pPr>
              <w:spacing w:after="0" w:line="240" w:lineRule="auto"/>
              <w:ind w:left="720" w:hanging="720"/>
              <w:outlineLvl w:val="0"/>
              <w:rPr>
                <w:rFonts w:ascii="Arial" w:hAnsi="Arial" w:cs="Arial"/>
                <w:b/>
                <w:sz w:val="20"/>
                <w:szCs w:val="20"/>
              </w:rPr>
            </w:pPr>
            <w:r w:rsidRPr="00766B27">
              <w:rPr>
                <w:rFonts w:ascii="Arial" w:hAnsi="Arial" w:cs="Arial"/>
                <w:sz w:val="20"/>
                <w:szCs w:val="20"/>
              </w:rPr>
              <w:t xml:space="preserve">Buyback offer </w:t>
            </w:r>
            <w:r w:rsidR="00AE7A4C">
              <w:rPr>
                <w:rFonts w:ascii="Arial" w:hAnsi="Arial" w:cs="Arial"/>
                <w:sz w:val="20"/>
                <w:szCs w:val="20"/>
              </w:rPr>
              <w:t xml:space="preserve">1. </w:t>
            </w:r>
            <w:r>
              <w:rPr>
                <w:rFonts w:ascii="Arial" w:hAnsi="Arial" w:cs="Arial"/>
                <w:b/>
                <w:sz w:val="20"/>
                <w:szCs w:val="20"/>
              </w:rPr>
              <w:t>(Against old Monitors- Make: L&amp;T(Model: Planet55) Qty: 05 Nos</w:t>
            </w:r>
            <w:r w:rsidRPr="00EC4444">
              <w:rPr>
                <w:rFonts w:ascii="Arial" w:hAnsi="Arial" w:cs="Arial"/>
                <w:b/>
                <w:sz w:val="20"/>
                <w:szCs w:val="20"/>
              </w:rPr>
              <w:t>)</w:t>
            </w:r>
            <w:r w:rsidR="00AE7A4C">
              <w:rPr>
                <w:rFonts w:ascii="Arial" w:hAnsi="Arial" w:cs="Arial"/>
                <w:b/>
                <w:sz w:val="20"/>
                <w:szCs w:val="20"/>
              </w:rPr>
              <w:t xml:space="preserve">                2. (Against old Monitors- Ma</w:t>
            </w:r>
            <w:r w:rsidR="00370BD1">
              <w:rPr>
                <w:rFonts w:ascii="Arial" w:hAnsi="Arial" w:cs="Arial"/>
                <w:b/>
                <w:sz w:val="20"/>
                <w:szCs w:val="20"/>
              </w:rPr>
              <w:t>ke: L&amp;T(Model: Planet55) Qty: 22</w:t>
            </w:r>
            <w:r w:rsidR="00AE7A4C">
              <w:rPr>
                <w:rFonts w:ascii="Arial" w:hAnsi="Arial" w:cs="Arial"/>
                <w:b/>
                <w:sz w:val="20"/>
                <w:szCs w:val="20"/>
              </w:rPr>
              <w:t xml:space="preserve"> Nos</w:t>
            </w:r>
            <w:r w:rsidR="00AE7A4C" w:rsidRPr="00EC4444">
              <w:rPr>
                <w:rFonts w:ascii="Arial" w:hAnsi="Arial" w:cs="Arial"/>
                <w:b/>
                <w:sz w:val="20"/>
                <w:szCs w:val="20"/>
              </w:rPr>
              <w:t>)</w:t>
            </w:r>
            <w:r w:rsidR="00AE7A4C">
              <w:rPr>
                <w:rFonts w:ascii="Arial" w:hAnsi="Arial" w:cs="Arial"/>
                <w:b/>
                <w:sz w:val="20"/>
                <w:szCs w:val="20"/>
              </w:rPr>
              <w:t xml:space="preserve"> </w:t>
            </w:r>
            <w:r w:rsidRPr="00AE7A4C">
              <w:rPr>
                <w:rFonts w:ascii="Arial" w:hAnsi="Arial" w:cs="Arial"/>
                <w:b/>
                <w:sz w:val="20"/>
              </w:rPr>
              <w:t>(for TMH Only)</w:t>
            </w:r>
            <w:r w:rsidRPr="00AE7A4C">
              <w:rPr>
                <w:rFonts w:ascii="Arial" w:hAnsi="Arial" w:cs="Arial"/>
                <w:sz w:val="20"/>
              </w:rPr>
              <w:t xml:space="preserve"> In INR Only</w:t>
            </w:r>
          </w:p>
        </w:tc>
        <w:tc>
          <w:tcPr>
            <w:tcW w:w="990" w:type="dxa"/>
          </w:tcPr>
          <w:p w:rsidR="008D67B7" w:rsidRPr="00766B27" w:rsidRDefault="00D36812" w:rsidP="00F076B2">
            <w:pPr>
              <w:rPr>
                <w:rFonts w:ascii="Arial" w:hAnsi="Arial" w:cs="Arial"/>
                <w:sz w:val="20"/>
                <w:szCs w:val="20"/>
              </w:rPr>
            </w:pPr>
            <w:r>
              <w:rPr>
                <w:rFonts w:ascii="Arial" w:hAnsi="Arial" w:cs="Arial"/>
                <w:sz w:val="20"/>
                <w:szCs w:val="20"/>
              </w:rPr>
              <w:t>NA</w:t>
            </w:r>
          </w:p>
        </w:tc>
        <w:tc>
          <w:tcPr>
            <w:tcW w:w="1080" w:type="dxa"/>
            <w:tcMar>
              <w:top w:w="0" w:type="dxa"/>
              <w:left w:w="108" w:type="dxa"/>
              <w:bottom w:w="0" w:type="dxa"/>
              <w:right w:w="108" w:type="dxa"/>
            </w:tcMar>
          </w:tcPr>
          <w:p w:rsidR="008D67B7" w:rsidRPr="00766B27" w:rsidRDefault="00D36812" w:rsidP="00F076B2">
            <w:pPr>
              <w:rPr>
                <w:rFonts w:ascii="Arial" w:hAnsi="Arial" w:cs="Arial"/>
                <w:sz w:val="20"/>
                <w:szCs w:val="20"/>
              </w:rPr>
            </w:pPr>
            <w:r>
              <w:rPr>
                <w:rFonts w:ascii="Arial" w:hAnsi="Arial" w:cs="Arial"/>
                <w:sz w:val="20"/>
                <w:szCs w:val="20"/>
              </w:rPr>
              <w:t>NA</w:t>
            </w: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5"/>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14</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5"/>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15.</w:t>
            </w:r>
          </w:p>
        </w:tc>
        <w:tc>
          <w:tcPr>
            <w:tcW w:w="3151" w:type="dxa"/>
            <w:tcMar>
              <w:top w:w="0" w:type="dxa"/>
              <w:left w:w="108" w:type="dxa"/>
              <w:bottom w:w="0" w:type="dxa"/>
              <w:right w:w="108" w:type="dxa"/>
            </w:tcMar>
            <w:hideMark/>
          </w:tcPr>
          <w:p w:rsidR="008D67B7" w:rsidRPr="00766B27" w:rsidRDefault="008D67B7" w:rsidP="00EA7F2F">
            <w:pPr>
              <w:rPr>
                <w:rFonts w:ascii="Arial" w:hAnsi="Arial" w:cs="Arial"/>
                <w:sz w:val="20"/>
                <w:szCs w:val="20"/>
              </w:rPr>
            </w:pPr>
            <w:r>
              <w:rPr>
                <w:rFonts w:ascii="Arial" w:hAnsi="Arial" w:cs="Arial"/>
                <w:sz w:val="20"/>
                <w:szCs w:val="20"/>
              </w:rPr>
              <w:t xml:space="preserve">Annual Maintenance Charges (AMC) </w:t>
            </w:r>
            <w:r w:rsidRPr="00766B27">
              <w:rPr>
                <w:rFonts w:ascii="Arial" w:hAnsi="Arial" w:cs="Arial"/>
                <w:sz w:val="20"/>
                <w:szCs w:val="20"/>
              </w:rPr>
              <w:t xml:space="preserve">maximum </w:t>
            </w:r>
            <w:r>
              <w:rPr>
                <w:rFonts w:ascii="Arial" w:hAnsi="Arial" w:cs="Arial"/>
                <w:sz w:val="20"/>
                <w:szCs w:val="20"/>
              </w:rPr>
              <w:t>2</w:t>
            </w:r>
            <w:r w:rsidRPr="00766B27">
              <w:rPr>
                <w:rFonts w:ascii="Arial" w:hAnsi="Arial" w:cs="Arial"/>
                <w:sz w:val="20"/>
                <w:szCs w:val="20"/>
              </w:rPr>
              <w:t>% per annum for 8 years on Ex-works cost after warranty (quote in % only).</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85"/>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16.</w:t>
            </w:r>
          </w:p>
        </w:tc>
        <w:tc>
          <w:tcPr>
            <w:tcW w:w="3151" w:type="dxa"/>
            <w:tcMar>
              <w:top w:w="0" w:type="dxa"/>
              <w:left w:w="108" w:type="dxa"/>
              <w:bottom w:w="0" w:type="dxa"/>
              <w:right w:w="108" w:type="dxa"/>
            </w:tcMar>
            <w:hideMark/>
          </w:tcPr>
          <w:p w:rsidR="008D67B7" w:rsidRPr="00766B27" w:rsidRDefault="008D67B7" w:rsidP="00F076B2">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AMC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638"/>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17.</w:t>
            </w:r>
          </w:p>
        </w:tc>
        <w:tc>
          <w:tcPr>
            <w:tcW w:w="3151" w:type="dxa"/>
            <w:tcMar>
              <w:top w:w="0" w:type="dxa"/>
              <w:left w:w="108" w:type="dxa"/>
              <w:bottom w:w="0" w:type="dxa"/>
              <w:right w:w="108" w:type="dxa"/>
            </w:tcMar>
            <w:hideMark/>
          </w:tcPr>
          <w:p w:rsidR="008D67B7" w:rsidRPr="00766B27" w:rsidRDefault="008D67B7" w:rsidP="00EA7F2F">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AMC </w:t>
            </w:r>
            <w:r w:rsidRPr="00766B27">
              <w:rPr>
                <w:rFonts w:ascii="Arial" w:eastAsia="Times New Roman" w:hAnsi="Arial" w:cs="Arial"/>
                <w:b/>
                <w:sz w:val="20"/>
                <w:szCs w:val="20"/>
              </w:rPr>
              <w:t xml:space="preserve">maximum </w:t>
            </w:r>
            <w:r>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638"/>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sz w:val="20"/>
                <w:szCs w:val="20"/>
              </w:rPr>
            </w:pPr>
            <w:r w:rsidRPr="00766B27">
              <w:rPr>
                <w:rFonts w:ascii="Arial" w:hAnsi="Arial" w:cs="Arial"/>
                <w:sz w:val="20"/>
                <w:szCs w:val="20"/>
              </w:rPr>
              <w:t>18.</w:t>
            </w:r>
          </w:p>
        </w:tc>
        <w:tc>
          <w:tcPr>
            <w:tcW w:w="3151" w:type="dxa"/>
            <w:tcMar>
              <w:top w:w="0" w:type="dxa"/>
              <w:left w:w="108" w:type="dxa"/>
              <w:bottom w:w="0" w:type="dxa"/>
              <w:right w:w="108" w:type="dxa"/>
            </w:tcMar>
            <w:hideMark/>
          </w:tcPr>
          <w:p w:rsidR="008D67B7" w:rsidRPr="00766B27" w:rsidRDefault="008D67B7" w:rsidP="004A3470">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AMC </w:t>
            </w:r>
            <w:r w:rsidRPr="00766B27">
              <w:rPr>
                <w:rFonts w:ascii="Arial" w:eastAsia="Times New Roman" w:hAnsi="Arial" w:cs="Arial"/>
                <w:b/>
                <w:sz w:val="20"/>
                <w:szCs w:val="20"/>
              </w:rPr>
              <w:t>maximum</w:t>
            </w:r>
            <w:r>
              <w:rPr>
                <w:rFonts w:ascii="Arial" w:eastAsia="Times New Roman" w:hAnsi="Arial" w:cs="Arial"/>
                <w:b/>
                <w:sz w:val="20"/>
                <w:szCs w:val="20"/>
              </w:rPr>
              <w:t xml:space="preserve"> 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8D67B7" w:rsidRPr="00766B27" w:rsidRDefault="008D67B7" w:rsidP="00F076B2">
            <w:pPr>
              <w:rPr>
                <w:rFonts w:ascii="Arial" w:hAnsi="Arial" w:cs="Arial"/>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sz w:val="20"/>
                <w:szCs w:val="20"/>
              </w:rPr>
            </w:pPr>
          </w:p>
        </w:tc>
        <w:tc>
          <w:tcPr>
            <w:tcW w:w="99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c>
          <w:tcPr>
            <w:tcW w:w="1080" w:type="dxa"/>
          </w:tcPr>
          <w:p w:rsidR="008D67B7" w:rsidRPr="00766B27" w:rsidRDefault="008D67B7" w:rsidP="00F076B2">
            <w:pPr>
              <w:rPr>
                <w:rFonts w:ascii="Arial" w:hAnsi="Arial" w:cs="Arial"/>
                <w:sz w:val="20"/>
                <w:szCs w:val="20"/>
              </w:rPr>
            </w:pPr>
          </w:p>
        </w:tc>
        <w:tc>
          <w:tcPr>
            <w:tcW w:w="1260" w:type="dxa"/>
          </w:tcPr>
          <w:p w:rsidR="008D67B7" w:rsidRPr="00766B27" w:rsidRDefault="008D67B7" w:rsidP="00F076B2">
            <w:pPr>
              <w:rPr>
                <w:rFonts w:ascii="Arial" w:hAnsi="Arial" w:cs="Arial"/>
                <w:sz w:val="20"/>
                <w:szCs w:val="20"/>
              </w:rPr>
            </w:pPr>
          </w:p>
        </w:tc>
      </w:tr>
      <w:tr w:rsidR="008D67B7" w:rsidRPr="00766B27" w:rsidTr="008D67B7">
        <w:trPr>
          <w:trHeight w:val="440"/>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b/>
                <w:sz w:val="20"/>
                <w:szCs w:val="20"/>
              </w:rPr>
            </w:pPr>
            <w:r w:rsidRPr="00766B27">
              <w:rPr>
                <w:rFonts w:ascii="Arial" w:hAnsi="Arial" w:cs="Arial"/>
                <w:b/>
                <w:sz w:val="20"/>
                <w:szCs w:val="20"/>
              </w:rPr>
              <w:t>19.</w:t>
            </w:r>
          </w:p>
        </w:tc>
        <w:tc>
          <w:tcPr>
            <w:tcW w:w="3151" w:type="dxa"/>
            <w:tcMar>
              <w:top w:w="0" w:type="dxa"/>
              <w:left w:w="108" w:type="dxa"/>
              <w:bottom w:w="0" w:type="dxa"/>
              <w:right w:w="108" w:type="dxa"/>
            </w:tcMar>
            <w:hideMark/>
          </w:tcPr>
          <w:p w:rsidR="008D67B7" w:rsidRPr="00766B27" w:rsidRDefault="008D67B7"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55377E">
              <w:rPr>
                <w:rFonts w:ascii="Arial" w:hAnsi="Arial" w:cs="Arial"/>
                <w:b/>
                <w:bCs/>
                <w:sz w:val="20"/>
                <w:szCs w:val="20"/>
              </w:rPr>
              <w:t xml:space="preserve"> (Not to be </w:t>
            </w:r>
            <w:r w:rsidR="0055377E">
              <w:rPr>
                <w:rFonts w:ascii="Arial" w:hAnsi="Arial" w:cs="Arial"/>
                <w:b/>
                <w:bCs/>
                <w:sz w:val="20"/>
                <w:szCs w:val="20"/>
              </w:rPr>
              <w:lastRenderedPageBreak/>
              <w:t>filled by tenderer)</w:t>
            </w:r>
          </w:p>
        </w:tc>
        <w:tc>
          <w:tcPr>
            <w:tcW w:w="990" w:type="dxa"/>
          </w:tcPr>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b/>
                <w:sz w:val="20"/>
                <w:szCs w:val="20"/>
              </w:rPr>
            </w:pPr>
          </w:p>
        </w:tc>
        <w:tc>
          <w:tcPr>
            <w:tcW w:w="99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c>
          <w:tcPr>
            <w:tcW w:w="108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r>
      <w:tr w:rsidR="008D67B7" w:rsidRPr="00766B27" w:rsidTr="008D67B7">
        <w:trPr>
          <w:trHeight w:val="440"/>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bCs/>
                <w:sz w:val="20"/>
                <w:szCs w:val="20"/>
              </w:rPr>
            </w:pPr>
            <w:r w:rsidRPr="00766B27">
              <w:rPr>
                <w:rFonts w:ascii="Arial" w:hAnsi="Arial" w:cs="Arial"/>
                <w:bCs/>
                <w:sz w:val="20"/>
                <w:szCs w:val="20"/>
              </w:rPr>
              <w:t>20.</w:t>
            </w:r>
          </w:p>
        </w:tc>
        <w:tc>
          <w:tcPr>
            <w:tcW w:w="3151" w:type="dxa"/>
            <w:tcMar>
              <w:top w:w="0" w:type="dxa"/>
              <w:left w:w="108" w:type="dxa"/>
              <w:bottom w:w="0" w:type="dxa"/>
              <w:right w:w="108" w:type="dxa"/>
            </w:tcMar>
            <w:hideMark/>
          </w:tcPr>
          <w:p w:rsidR="008D67B7" w:rsidRPr="00766B27" w:rsidRDefault="008D67B7"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b/>
                <w:sz w:val="20"/>
                <w:szCs w:val="20"/>
              </w:rPr>
            </w:pPr>
          </w:p>
        </w:tc>
        <w:tc>
          <w:tcPr>
            <w:tcW w:w="99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c>
          <w:tcPr>
            <w:tcW w:w="108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r>
      <w:tr w:rsidR="008D67B7" w:rsidRPr="00766B27" w:rsidTr="008D67B7">
        <w:trPr>
          <w:trHeight w:val="440"/>
        </w:trPr>
        <w:tc>
          <w:tcPr>
            <w:tcW w:w="539" w:type="dxa"/>
            <w:tcMar>
              <w:top w:w="0" w:type="dxa"/>
              <w:left w:w="108" w:type="dxa"/>
              <w:bottom w:w="0" w:type="dxa"/>
              <w:right w:w="108" w:type="dxa"/>
            </w:tcMar>
            <w:vAlign w:val="center"/>
            <w:hideMark/>
          </w:tcPr>
          <w:p w:rsidR="008D67B7" w:rsidRPr="00766B27" w:rsidRDefault="008D67B7" w:rsidP="00F076B2">
            <w:pPr>
              <w:jc w:val="center"/>
              <w:rPr>
                <w:rFonts w:ascii="Arial" w:hAnsi="Arial" w:cs="Arial"/>
                <w:bCs/>
                <w:sz w:val="20"/>
                <w:szCs w:val="20"/>
              </w:rPr>
            </w:pPr>
            <w:r w:rsidRPr="00766B27">
              <w:rPr>
                <w:rFonts w:ascii="Arial" w:hAnsi="Arial" w:cs="Arial"/>
                <w:bCs/>
                <w:sz w:val="20"/>
                <w:szCs w:val="20"/>
              </w:rPr>
              <w:t>21.</w:t>
            </w:r>
          </w:p>
        </w:tc>
        <w:tc>
          <w:tcPr>
            <w:tcW w:w="3151" w:type="dxa"/>
            <w:tcMar>
              <w:top w:w="0" w:type="dxa"/>
              <w:left w:w="108" w:type="dxa"/>
              <w:bottom w:w="0" w:type="dxa"/>
              <w:right w:w="108" w:type="dxa"/>
            </w:tcMar>
            <w:hideMark/>
          </w:tcPr>
          <w:p w:rsidR="008D67B7" w:rsidRPr="00766B27" w:rsidRDefault="008D67B7"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b/>
                <w:sz w:val="20"/>
                <w:szCs w:val="20"/>
              </w:rPr>
            </w:pPr>
          </w:p>
        </w:tc>
        <w:tc>
          <w:tcPr>
            <w:tcW w:w="99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c>
          <w:tcPr>
            <w:tcW w:w="108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r>
      <w:tr w:rsidR="008D67B7" w:rsidRPr="00766B27" w:rsidTr="008D67B7">
        <w:trPr>
          <w:trHeight w:val="440"/>
        </w:trPr>
        <w:tc>
          <w:tcPr>
            <w:tcW w:w="539" w:type="dxa"/>
            <w:tcMar>
              <w:top w:w="0" w:type="dxa"/>
              <w:left w:w="108" w:type="dxa"/>
              <w:bottom w:w="0" w:type="dxa"/>
              <w:right w:w="108" w:type="dxa"/>
            </w:tcMar>
            <w:vAlign w:val="center"/>
          </w:tcPr>
          <w:p w:rsidR="008D67B7" w:rsidRPr="00766B27" w:rsidRDefault="008D67B7" w:rsidP="00F076B2">
            <w:pPr>
              <w:jc w:val="center"/>
              <w:rPr>
                <w:rFonts w:ascii="Arial" w:hAnsi="Arial" w:cs="Arial"/>
                <w:b/>
                <w:sz w:val="20"/>
                <w:szCs w:val="20"/>
              </w:rPr>
            </w:pPr>
            <w:r w:rsidRPr="00766B27">
              <w:rPr>
                <w:rFonts w:ascii="Arial" w:hAnsi="Arial" w:cs="Arial"/>
                <w:b/>
                <w:sz w:val="20"/>
                <w:szCs w:val="20"/>
              </w:rPr>
              <w:t>22.</w:t>
            </w:r>
          </w:p>
        </w:tc>
        <w:tc>
          <w:tcPr>
            <w:tcW w:w="3151" w:type="dxa"/>
            <w:tcMar>
              <w:top w:w="0" w:type="dxa"/>
              <w:left w:w="108" w:type="dxa"/>
              <w:bottom w:w="0" w:type="dxa"/>
              <w:right w:w="108" w:type="dxa"/>
            </w:tcMar>
          </w:tcPr>
          <w:p w:rsidR="008D67B7" w:rsidRDefault="008D67B7"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8D67B7" w:rsidRPr="00766B27" w:rsidRDefault="008D67B7"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8D67B7" w:rsidRPr="00766B27" w:rsidRDefault="008D67B7"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8D67B7" w:rsidRPr="00766B27" w:rsidRDefault="008D67B7"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8D67B7" w:rsidRPr="00766B27" w:rsidRDefault="008D67B7"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8D67B7" w:rsidRPr="00766B27" w:rsidRDefault="008D67B7" w:rsidP="00F076B2">
            <w:pPr>
              <w:rPr>
                <w:rFonts w:ascii="Arial" w:hAnsi="Arial" w:cs="Arial"/>
                <w:b/>
                <w:sz w:val="20"/>
                <w:szCs w:val="20"/>
              </w:rPr>
            </w:pPr>
          </w:p>
        </w:tc>
        <w:tc>
          <w:tcPr>
            <w:tcW w:w="1080" w:type="dxa"/>
            <w:tcMar>
              <w:top w:w="0" w:type="dxa"/>
              <w:left w:w="108" w:type="dxa"/>
              <w:bottom w:w="0" w:type="dxa"/>
              <w:right w:w="108" w:type="dxa"/>
            </w:tcMar>
          </w:tcPr>
          <w:p w:rsidR="008D67B7" w:rsidRPr="00766B27" w:rsidRDefault="008D67B7" w:rsidP="00F076B2">
            <w:pPr>
              <w:rPr>
                <w:rFonts w:ascii="Arial" w:hAnsi="Arial" w:cs="Arial"/>
                <w:b/>
                <w:sz w:val="20"/>
                <w:szCs w:val="20"/>
              </w:rPr>
            </w:pPr>
          </w:p>
        </w:tc>
        <w:tc>
          <w:tcPr>
            <w:tcW w:w="99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c>
          <w:tcPr>
            <w:tcW w:w="1080" w:type="dxa"/>
          </w:tcPr>
          <w:p w:rsidR="008D67B7" w:rsidRPr="00766B27" w:rsidRDefault="008D67B7" w:rsidP="00F076B2">
            <w:pPr>
              <w:rPr>
                <w:rFonts w:ascii="Arial" w:hAnsi="Arial" w:cs="Arial"/>
                <w:b/>
                <w:sz w:val="20"/>
                <w:szCs w:val="20"/>
              </w:rPr>
            </w:pPr>
          </w:p>
        </w:tc>
        <w:tc>
          <w:tcPr>
            <w:tcW w:w="1260" w:type="dxa"/>
          </w:tcPr>
          <w:p w:rsidR="008D67B7" w:rsidRPr="00766B27" w:rsidRDefault="008D67B7" w:rsidP="00F076B2">
            <w:pPr>
              <w:rPr>
                <w:rFonts w:ascii="Arial" w:hAnsi="Arial" w:cs="Arial"/>
                <w:b/>
                <w:sz w:val="20"/>
                <w:szCs w:val="20"/>
              </w:rPr>
            </w:pPr>
          </w:p>
        </w:tc>
      </w:tr>
    </w:tbl>
    <w:p w:rsidR="00916740" w:rsidRDefault="00916740" w:rsidP="00916740">
      <w:pPr>
        <w:jc w:val="both"/>
        <w:rPr>
          <w:rFonts w:ascii="Arial" w:hAnsi="Arial" w:cs="Arial"/>
          <w:sz w:val="20"/>
          <w:szCs w:val="20"/>
        </w:rPr>
      </w:pPr>
    </w:p>
    <w:p w:rsidR="00245CC2" w:rsidRDefault="00245CC2"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612FF8" w:rsidRDefault="00612FF8" w:rsidP="00916740">
      <w:pPr>
        <w:jc w:val="right"/>
        <w:outlineLvl w:val="0"/>
        <w:rPr>
          <w:rFonts w:ascii="Arial" w:hAnsi="Arial" w:cs="Arial"/>
          <w:b/>
          <w:bCs/>
          <w:sz w:val="20"/>
          <w:szCs w:val="20"/>
        </w:rPr>
      </w:pPr>
    </w:p>
    <w:p w:rsidR="00916740" w:rsidRPr="00C406EF" w:rsidRDefault="00916740" w:rsidP="0091674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916740" w:rsidRPr="00766B27" w:rsidRDefault="00916740" w:rsidP="00916740">
      <w:pPr>
        <w:rPr>
          <w:rFonts w:ascii="Arial" w:hAnsi="Arial" w:cs="Arial"/>
          <w:b/>
          <w:sz w:val="20"/>
          <w:szCs w:val="20"/>
        </w:rPr>
      </w:pPr>
    </w:p>
    <w:p w:rsidR="00C550A7" w:rsidRPr="00750333" w:rsidRDefault="00C550A7" w:rsidP="00285FAE">
      <w:pPr>
        <w:jc w:val="center"/>
        <w:rPr>
          <w:rFonts w:ascii="Arial" w:hAnsi="Arial" w:cs="Arial"/>
          <w:b/>
          <w:sz w:val="24"/>
          <w:szCs w:val="24"/>
        </w:rPr>
      </w:pPr>
    </w:p>
    <w:p w:rsidR="00C550A7" w:rsidRDefault="00C550A7"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80022" w:rsidRDefault="00480022" w:rsidP="00480022">
      <w:pPr>
        <w:rPr>
          <w:rFonts w:ascii="Arial" w:eastAsia="Times New Roman" w:hAnsi="Arial" w:cs="Arial"/>
          <w:b/>
          <w:bCs/>
          <w:sz w:val="20"/>
          <w:szCs w:val="20"/>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B65E1C" w:rsidRDefault="00B65E1C" w:rsidP="00516982">
      <w:pPr>
        <w:rPr>
          <w:rFonts w:ascii="Arial" w:hAnsi="Arial" w:cs="Arial"/>
          <w:b/>
          <w:sz w:val="20"/>
          <w:szCs w:val="20"/>
        </w:rPr>
      </w:pPr>
    </w:p>
    <w:p w:rsidR="00B65E1C" w:rsidRPr="00750333" w:rsidRDefault="00B65E1C"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lastRenderedPageBreak/>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521A19"/>
    <w:multiLevelType w:val="multilevel"/>
    <w:tmpl w:val="D666B33A"/>
    <w:lvl w:ilvl="0">
      <w:start w:val="10"/>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4"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6"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1"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8"/>
  </w:num>
  <w:num w:numId="11">
    <w:abstractNumId w:val="22"/>
  </w:num>
  <w:num w:numId="12">
    <w:abstractNumId w:val="4"/>
  </w:num>
  <w:num w:numId="13">
    <w:abstractNumId w:val="12"/>
  </w:num>
  <w:num w:numId="14">
    <w:abstractNumId w:val="0"/>
  </w:num>
  <w:num w:numId="15">
    <w:abstractNumId w:val="18"/>
  </w:num>
  <w:num w:numId="16">
    <w:abstractNumId w:val="25"/>
  </w:num>
  <w:num w:numId="17">
    <w:abstractNumId w:val="7"/>
  </w:num>
  <w:num w:numId="18">
    <w:abstractNumId w:val="16"/>
  </w:num>
  <w:num w:numId="19">
    <w:abstractNumId w:val="30"/>
  </w:num>
  <w:num w:numId="20">
    <w:abstractNumId w:val="3"/>
  </w:num>
  <w:num w:numId="21">
    <w:abstractNumId w:val="27"/>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6"/>
  </w:num>
  <w:num w:numId="30">
    <w:abstractNumId w:val="5"/>
  </w:num>
  <w:num w:numId="31">
    <w:abstractNumId w:val="8"/>
  </w:num>
  <w:num w:numId="32">
    <w:abstractNumId w:val="29"/>
  </w:num>
  <w:num w:numId="3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4371"/>
    <w:rsid w:val="00055204"/>
    <w:rsid w:val="00083DFD"/>
    <w:rsid w:val="00090BFE"/>
    <w:rsid w:val="000A09A8"/>
    <w:rsid w:val="000B5A02"/>
    <w:rsid w:val="000D1145"/>
    <w:rsid w:val="000E3294"/>
    <w:rsid w:val="000E68E0"/>
    <w:rsid w:val="00126A02"/>
    <w:rsid w:val="00131085"/>
    <w:rsid w:val="001410F9"/>
    <w:rsid w:val="001470FC"/>
    <w:rsid w:val="001522B0"/>
    <w:rsid w:val="00155276"/>
    <w:rsid w:val="00160610"/>
    <w:rsid w:val="00170784"/>
    <w:rsid w:val="0017699D"/>
    <w:rsid w:val="00181E5E"/>
    <w:rsid w:val="0018692E"/>
    <w:rsid w:val="001C358E"/>
    <w:rsid w:val="001D253C"/>
    <w:rsid w:val="001F31A3"/>
    <w:rsid w:val="00201634"/>
    <w:rsid w:val="00215276"/>
    <w:rsid w:val="00217BE3"/>
    <w:rsid w:val="0022359A"/>
    <w:rsid w:val="00231547"/>
    <w:rsid w:val="00245CC2"/>
    <w:rsid w:val="00247B4F"/>
    <w:rsid w:val="00262B4A"/>
    <w:rsid w:val="00266838"/>
    <w:rsid w:val="00280663"/>
    <w:rsid w:val="00285FAE"/>
    <w:rsid w:val="002B2B14"/>
    <w:rsid w:val="002B7D66"/>
    <w:rsid w:val="002C0F7C"/>
    <w:rsid w:val="002C4B21"/>
    <w:rsid w:val="002E515F"/>
    <w:rsid w:val="002F0618"/>
    <w:rsid w:val="00301ACF"/>
    <w:rsid w:val="003109DB"/>
    <w:rsid w:val="0031705E"/>
    <w:rsid w:val="00324D20"/>
    <w:rsid w:val="00324E55"/>
    <w:rsid w:val="00332072"/>
    <w:rsid w:val="00370002"/>
    <w:rsid w:val="00370BD1"/>
    <w:rsid w:val="00394A41"/>
    <w:rsid w:val="003C1A02"/>
    <w:rsid w:val="003E2A22"/>
    <w:rsid w:val="003F25CB"/>
    <w:rsid w:val="00403756"/>
    <w:rsid w:val="0040588D"/>
    <w:rsid w:val="0040612F"/>
    <w:rsid w:val="00410D87"/>
    <w:rsid w:val="00441F24"/>
    <w:rsid w:val="00462263"/>
    <w:rsid w:val="00464A16"/>
    <w:rsid w:val="004702F1"/>
    <w:rsid w:val="00474338"/>
    <w:rsid w:val="00480022"/>
    <w:rsid w:val="00483C91"/>
    <w:rsid w:val="0049234C"/>
    <w:rsid w:val="004A299E"/>
    <w:rsid w:val="004A3470"/>
    <w:rsid w:val="004B2163"/>
    <w:rsid w:val="004E11E2"/>
    <w:rsid w:val="004E2362"/>
    <w:rsid w:val="004E2BA4"/>
    <w:rsid w:val="004E673E"/>
    <w:rsid w:val="004F1249"/>
    <w:rsid w:val="004F4FA2"/>
    <w:rsid w:val="00516982"/>
    <w:rsid w:val="005365C4"/>
    <w:rsid w:val="0055194A"/>
    <w:rsid w:val="0055377E"/>
    <w:rsid w:val="005743A6"/>
    <w:rsid w:val="00575BC7"/>
    <w:rsid w:val="005909F4"/>
    <w:rsid w:val="00597130"/>
    <w:rsid w:val="005C05F2"/>
    <w:rsid w:val="005C538E"/>
    <w:rsid w:val="005D14A6"/>
    <w:rsid w:val="005F622D"/>
    <w:rsid w:val="006014A1"/>
    <w:rsid w:val="00612071"/>
    <w:rsid w:val="00612FF8"/>
    <w:rsid w:val="006146C1"/>
    <w:rsid w:val="00617CAA"/>
    <w:rsid w:val="00630FB0"/>
    <w:rsid w:val="00651C68"/>
    <w:rsid w:val="00652E43"/>
    <w:rsid w:val="00681A9C"/>
    <w:rsid w:val="00682A13"/>
    <w:rsid w:val="006C65C0"/>
    <w:rsid w:val="006D0909"/>
    <w:rsid w:val="006D34E7"/>
    <w:rsid w:val="007049C9"/>
    <w:rsid w:val="00705D6E"/>
    <w:rsid w:val="00722105"/>
    <w:rsid w:val="00744767"/>
    <w:rsid w:val="00750333"/>
    <w:rsid w:val="00755027"/>
    <w:rsid w:val="007733CF"/>
    <w:rsid w:val="00773514"/>
    <w:rsid w:val="00777253"/>
    <w:rsid w:val="007906DC"/>
    <w:rsid w:val="007A1380"/>
    <w:rsid w:val="007A468A"/>
    <w:rsid w:val="007B2CB6"/>
    <w:rsid w:val="007C119B"/>
    <w:rsid w:val="007C163A"/>
    <w:rsid w:val="007C5B1F"/>
    <w:rsid w:val="007E0E43"/>
    <w:rsid w:val="007F7574"/>
    <w:rsid w:val="00807985"/>
    <w:rsid w:val="008326C6"/>
    <w:rsid w:val="00851229"/>
    <w:rsid w:val="008615BB"/>
    <w:rsid w:val="008B30AA"/>
    <w:rsid w:val="008B381B"/>
    <w:rsid w:val="008D67B7"/>
    <w:rsid w:val="008E7BE0"/>
    <w:rsid w:val="009059F1"/>
    <w:rsid w:val="00916740"/>
    <w:rsid w:val="00942570"/>
    <w:rsid w:val="00954A99"/>
    <w:rsid w:val="00957CBF"/>
    <w:rsid w:val="009718EE"/>
    <w:rsid w:val="00976820"/>
    <w:rsid w:val="00A10F20"/>
    <w:rsid w:val="00A12DFA"/>
    <w:rsid w:val="00A3499E"/>
    <w:rsid w:val="00A62A70"/>
    <w:rsid w:val="00A87951"/>
    <w:rsid w:val="00A968DA"/>
    <w:rsid w:val="00AB1E55"/>
    <w:rsid w:val="00AB5C48"/>
    <w:rsid w:val="00AB665B"/>
    <w:rsid w:val="00AC3553"/>
    <w:rsid w:val="00AD3800"/>
    <w:rsid w:val="00AE0DC9"/>
    <w:rsid w:val="00AE5343"/>
    <w:rsid w:val="00AE7A4C"/>
    <w:rsid w:val="00AF07BB"/>
    <w:rsid w:val="00B24014"/>
    <w:rsid w:val="00B30CAD"/>
    <w:rsid w:val="00B455F0"/>
    <w:rsid w:val="00B65E1C"/>
    <w:rsid w:val="00B72563"/>
    <w:rsid w:val="00B779FE"/>
    <w:rsid w:val="00B84770"/>
    <w:rsid w:val="00B8508C"/>
    <w:rsid w:val="00B86142"/>
    <w:rsid w:val="00B87E04"/>
    <w:rsid w:val="00B97706"/>
    <w:rsid w:val="00BB7547"/>
    <w:rsid w:val="00BC1EC0"/>
    <w:rsid w:val="00BD6646"/>
    <w:rsid w:val="00C1143D"/>
    <w:rsid w:val="00C21CDC"/>
    <w:rsid w:val="00C50B04"/>
    <w:rsid w:val="00C550A7"/>
    <w:rsid w:val="00C672B2"/>
    <w:rsid w:val="00C71C4F"/>
    <w:rsid w:val="00C75026"/>
    <w:rsid w:val="00C80B37"/>
    <w:rsid w:val="00CA43C9"/>
    <w:rsid w:val="00CC59A1"/>
    <w:rsid w:val="00CF5FB3"/>
    <w:rsid w:val="00CF6B56"/>
    <w:rsid w:val="00D05DBF"/>
    <w:rsid w:val="00D300F1"/>
    <w:rsid w:val="00D36812"/>
    <w:rsid w:val="00D512BE"/>
    <w:rsid w:val="00D618F7"/>
    <w:rsid w:val="00D64A15"/>
    <w:rsid w:val="00D743CF"/>
    <w:rsid w:val="00D77AF7"/>
    <w:rsid w:val="00D8285A"/>
    <w:rsid w:val="00D93D3D"/>
    <w:rsid w:val="00D96A23"/>
    <w:rsid w:val="00DA01D9"/>
    <w:rsid w:val="00DA336F"/>
    <w:rsid w:val="00DB5684"/>
    <w:rsid w:val="00DB7383"/>
    <w:rsid w:val="00DD0359"/>
    <w:rsid w:val="00DE1F1C"/>
    <w:rsid w:val="00DE446F"/>
    <w:rsid w:val="00DF0F3B"/>
    <w:rsid w:val="00E0798D"/>
    <w:rsid w:val="00E110B8"/>
    <w:rsid w:val="00E129B2"/>
    <w:rsid w:val="00E174F4"/>
    <w:rsid w:val="00E20901"/>
    <w:rsid w:val="00E33A06"/>
    <w:rsid w:val="00E34CB8"/>
    <w:rsid w:val="00E40EEC"/>
    <w:rsid w:val="00E51F1D"/>
    <w:rsid w:val="00E756E7"/>
    <w:rsid w:val="00E77921"/>
    <w:rsid w:val="00E82281"/>
    <w:rsid w:val="00EA6726"/>
    <w:rsid w:val="00EA7F2F"/>
    <w:rsid w:val="00EC006A"/>
    <w:rsid w:val="00EC2E64"/>
    <w:rsid w:val="00EC4444"/>
    <w:rsid w:val="00EE2038"/>
    <w:rsid w:val="00F02DAF"/>
    <w:rsid w:val="00F076B2"/>
    <w:rsid w:val="00F243AB"/>
    <w:rsid w:val="00F32883"/>
    <w:rsid w:val="00F50AC9"/>
    <w:rsid w:val="00F74251"/>
    <w:rsid w:val="00F837BB"/>
    <w:rsid w:val="00FA0652"/>
    <w:rsid w:val="00FB628C"/>
    <w:rsid w:val="00FC3A32"/>
    <w:rsid w:val="00FD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25282-A151-48E5-9C80-AA4488C9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5F42-A24D-4E20-A815-4C70FE52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7657</Words>
  <Characters>43650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2022-04-18T07:32:00Z</cp:lastPrinted>
  <dcterms:created xsi:type="dcterms:W3CDTF">2022-04-18T10:05:00Z</dcterms:created>
  <dcterms:modified xsi:type="dcterms:W3CDTF">2022-04-18T10:05:00Z</dcterms:modified>
</cp:coreProperties>
</file>